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F6" w:rsidRPr="00D363F6" w:rsidRDefault="00D363F6" w:rsidP="00D363F6">
      <w:pPr>
        <w:pStyle w:val="Heading1"/>
        <w:ind w:left="0" w:firstLine="0"/>
        <w:jc w:val="both"/>
        <w:rPr>
          <w:szCs w:val="22"/>
        </w:rPr>
      </w:pPr>
      <w:bookmarkStart w:id="0" w:name="_Toc193794990"/>
      <w:bookmarkStart w:id="1" w:name="_Toc381281242"/>
      <w:r w:rsidRPr="00D363F6">
        <w:rPr>
          <w:szCs w:val="22"/>
        </w:rPr>
        <w:t>The Quality Policy of the Department of Pathology and Laboratory Medicine at the National Maternity Hospital</w:t>
      </w:r>
      <w:bookmarkEnd w:id="0"/>
      <w:bookmarkEnd w:id="1"/>
    </w:p>
    <w:p w:rsidR="00D363F6" w:rsidRPr="00D363F6" w:rsidRDefault="00D363F6" w:rsidP="00D363F6"/>
    <w:p w:rsidR="00D363F6" w:rsidRPr="00D363F6" w:rsidRDefault="00D363F6" w:rsidP="00D363F6">
      <w:pPr>
        <w:jc w:val="both"/>
        <w:rPr>
          <w:rFonts w:cs="Arial"/>
          <w:sz w:val="22"/>
          <w:szCs w:val="22"/>
        </w:rPr>
      </w:pPr>
      <w:r w:rsidRPr="00D363F6">
        <w:rPr>
          <w:rFonts w:cs="Arial"/>
          <w:sz w:val="22"/>
          <w:szCs w:val="22"/>
        </w:rPr>
        <w:t xml:space="preserve">The Department of Pathology and Laboratory Medicine is committed to promoting and providing the highest quality diagnostic and consultative services for all its users.  The department is committed to the implementation of the National Maternity hospital mission statement. </w:t>
      </w:r>
    </w:p>
    <w:p w:rsidR="00D363F6" w:rsidRPr="00D363F6" w:rsidRDefault="00D363F6" w:rsidP="00D363F6">
      <w:pPr>
        <w:jc w:val="both"/>
        <w:rPr>
          <w:rFonts w:cs="Arial"/>
          <w:sz w:val="22"/>
          <w:szCs w:val="22"/>
        </w:rPr>
      </w:pPr>
    </w:p>
    <w:p w:rsidR="00D363F6" w:rsidRPr="00D363F6" w:rsidRDefault="00D363F6" w:rsidP="00D363F6">
      <w:pPr>
        <w:jc w:val="both"/>
        <w:rPr>
          <w:rFonts w:cs="Arial"/>
          <w:sz w:val="22"/>
          <w:szCs w:val="22"/>
        </w:rPr>
      </w:pPr>
      <w:r w:rsidRPr="00D363F6">
        <w:rPr>
          <w:rFonts w:cs="Arial"/>
          <w:sz w:val="22"/>
          <w:szCs w:val="22"/>
        </w:rPr>
        <w:t>The quality policy is implemented by the following means:</w:t>
      </w:r>
    </w:p>
    <w:p w:rsidR="00D363F6" w:rsidRPr="00D363F6" w:rsidRDefault="00D363F6" w:rsidP="00D363F6">
      <w:pPr>
        <w:numPr>
          <w:ilvl w:val="0"/>
          <w:numId w:val="1"/>
        </w:numPr>
        <w:jc w:val="both"/>
        <w:rPr>
          <w:rFonts w:cs="Arial"/>
          <w:sz w:val="22"/>
          <w:szCs w:val="22"/>
        </w:rPr>
      </w:pPr>
      <w:r w:rsidRPr="00D363F6">
        <w:rPr>
          <w:rFonts w:cs="Arial"/>
          <w:sz w:val="22"/>
          <w:szCs w:val="22"/>
        </w:rPr>
        <w:t>Implementation of a quality management system, the purpose of which is to review and continuously improve the quality of the services provided.</w:t>
      </w:r>
    </w:p>
    <w:p w:rsidR="00D363F6" w:rsidRPr="00D363F6" w:rsidRDefault="00D363F6" w:rsidP="00D363F6">
      <w:pPr>
        <w:numPr>
          <w:ilvl w:val="0"/>
          <w:numId w:val="1"/>
        </w:numPr>
        <w:jc w:val="both"/>
        <w:rPr>
          <w:rFonts w:cs="Arial"/>
          <w:sz w:val="22"/>
          <w:szCs w:val="22"/>
        </w:rPr>
      </w:pPr>
      <w:r w:rsidRPr="00D363F6">
        <w:rPr>
          <w:rFonts w:cs="Arial"/>
          <w:sz w:val="22"/>
          <w:szCs w:val="22"/>
        </w:rPr>
        <w:t>Setting quality objectives and plans to implement the quality policy and ensure it is appropriate to the purpose of the hospital.</w:t>
      </w:r>
    </w:p>
    <w:p w:rsidR="00D363F6" w:rsidRPr="00D363F6" w:rsidRDefault="00D363F6" w:rsidP="00D363F6">
      <w:pPr>
        <w:numPr>
          <w:ilvl w:val="0"/>
          <w:numId w:val="1"/>
        </w:numPr>
        <w:jc w:val="both"/>
        <w:rPr>
          <w:rFonts w:cs="Arial"/>
          <w:sz w:val="22"/>
          <w:szCs w:val="22"/>
        </w:rPr>
      </w:pPr>
      <w:r w:rsidRPr="00D363F6">
        <w:rPr>
          <w:rFonts w:cs="Arial"/>
          <w:sz w:val="22"/>
          <w:szCs w:val="22"/>
        </w:rPr>
        <w:t>Ensuring that all staff are familiar with the quality policy through publication of the quality manual to ensure user satisfaction.</w:t>
      </w:r>
    </w:p>
    <w:p w:rsidR="00D363F6" w:rsidRPr="00D363F6" w:rsidRDefault="00D363F6" w:rsidP="00D363F6">
      <w:pPr>
        <w:numPr>
          <w:ilvl w:val="0"/>
          <w:numId w:val="1"/>
        </w:numPr>
        <w:jc w:val="both"/>
        <w:rPr>
          <w:rFonts w:cs="Arial"/>
          <w:sz w:val="22"/>
          <w:szCs w:val="22"/>
        </w:rPr>
      </w:pPr>
      <w:r w:rsidRPr="00D363F6">
        <w:rPr>
          <w:rFonts w:cs="Arial"/>
          <w:sz w:val="22"/>
          <w:szCs w:val="22"/>
        </w:rPr>
        <w:t>Treating health and safety as a prime focus for both staff and visitors.</w:t>
      </w:r>
    </w:p>
    <w:p w:rsidR="00D363F6" w:rsidRPr="00D363F6" w:rsidRDefault="00D363F6" w:rsidP="00D363F6">
      <w:pPr>
        <w:numPr>
          <w:ilvl w:val="0"/>
          <w:numId w:val="1"/>
        </w:numPr>
        <w:jc w:val="both"/>
        <w:rPr>
          <w:rFonts w:cs="Arial"/>
          <w:sz w:val="22"/>
          <w:szCs w:val="22"/>
        </w:rPr>
      </w:pPr>
      <w:r w:rsidRPr="00D363F6">
        <w:rPr>
          <w:rFonts w:cs="Arial"/>
          <w:sz w:val="22"/>
          <w:szCs w:val="22"/>
        </w:rPr>
        <w:t>Upholding professional values and good professional practice.</w:t>
      </w:r>
    </w:p>
    <w:p w:rsidR="00D363F6" w:rsidRPr="00D363F6" w:rsidRDefault="00D363F6" w:rsidP="00D363F6">
      <w:pPr>
        <w:numPr>
          <w:ilvl w:val="0"/>
          <w:numId w:val="1"/>
        </w:numPr>
        <w:jc w:val="both"/>
        <w:rPr>
          <w:rFonts w:cs="Arial"/>
          <w:sz w:val="22"/>
          <w:szCs w:val="22"/>
        </w:rPr>
      </w:pPr>
      <w:r w:rsidRPr="00D363F6">
        <w:rPr>
          <w:rFonts w:cs="Arial"/>
          <w:sz w:val="22"/>
          <w:szCs w:val="22"/>
        </w:rPr>
        <w:t>Complying with all environmental legislation</w:t>
      </w:r>
    </w:p>
    <w:p w:rsidR="00D363F6" w:rsidRPr="00D363F6" w:rsidRDefault="00D363F6" w:rsidP="00D363F6">
      <w:pPr>
        <w:jc w:val="both"/>
        <w:rPr>
          <w:rFonts w:cs="Arial"/>
          <w:sz w:val="22"/>
          <w:szCs w:val="22"/>
        </w:rPr>
      </w:pPr>
    </w:p>
    <w:p w:rsidR="00D363F6" w:rsidRPr="00D363F6" w:rsidRDefault="00D363F6" w:rsidP="00D363F6">
      <w:pPr>
        <w:jc w:val="both"/>
        <w:rPr>
          <w:rFonts w:cs="Arial"/>
          <w:sz w:val="22"/>
          <w:szCs w:val="22"/>
        </w:rPr>
      </w:pPr>
      <w:r w:rsidRPr="00D363F6">
        <w:rPr>
          <w:rFonts w:cs="Arial"/>
          <w:sz w:val="22"/>
          <w:szCs w:val="22"/>
        </w:rPr>
        <w:t>The department will comply with the standards set by International standard ISO 15189, AML-BB, EU Directive 2002/98/EC, HIQA and INAB for the services and tests defined in the quality manual and is committed to:</w:t>
      </w:r>
    </w:p>
    <w:p w:rsidR="00D363F6" w:rsidRPr="00D363F6" w:rsidRDefault="00D363F6" w:rsidP="00D363F6">
      <w:pPr>
        <w:numPr>
          <w:ilvl w:val="0"/>
          <w:numId w:val="2"/>
        </w:numPr>
        <w:jc w:val="both"/>
        <w:rPr>
          <w:rFonts w:cs="Arial"/>
          <w:sz w:val="22"/>
          <w:szCs w:val="22"/>
        </w:rPr>
      </w:pPr>
      <w:r w:rsidRPr="00D363F6">
        <w:rPr>
          <w:rFonts w:cs="Arial"/>
          <w:sz w:val="22"/>
          <w:szCs w:val="22"/>
        </w:rPr>
        <w:t>Staff recruitment, training and development at all levels to provide an effective and efficient service to its users.</w:t>
      </w:r>
    </w:p>
    <w:p w:rsidR="00D363F6" w:rsidRPr="00D363F6" w:rsidRDefault="00D363F6" w:rsidP="00D363F6">
      <w:pPr>
        <w:numPr>
          <w:ilvl w:val="0"/>
          <w:numId w:val="2"/>
        </w:numPr>
        <w:jc w:val="both"/>
        <w:rPr>
          <w:rFonts w:cs="Arial"/>
          <w:sz w:val="22"/>
          <w:szCs w:val="22"/>
        </w:rPr>
      </w:pPr>
      <w:r w:rsidRPr="00D363F6">
        <w:rPr>
          <w:rFonts w:cs="Arial"/>
          <w:sz w:val="22"/>
          <w:szCs w:val="22"/>
        </w:rPr>
        <w:t>Providing and managing resources to ensure that laboratory examinations are processed to produce the highest quality results possible and fit for intended use.</w:t>
      </w:r>
    </w:p>
    <w:p w:rsidR="00D363F6" w:rsidRPr="00D363F6" w:rsidRDefault="00D363F6" w:rsidP="00D363F6">
      <w:pPr>
        <w:numPr>
          <w:ilvl w:val="0"/>
          <w:numId w:val="2"/>
        </w:numPr>
        <w:ind w:left="714" w:hanging="357"/>
        <w:jc w:val="both"/>
        <w:rPr>
          <w:rFonts w:cs="Arial"/>
          <w:sz w:val="22"/>
          <w:szCs w:val="22"/>
        </w:rPr>
      </w:pPr>
      <w:r w:rsidRPr="00D363F6">
        <w:rPr>
          <w:rFonts w:cs="Arial"/>
          <w:sz w:val="22"/>
          <w:szCs w:val="22"/>
        </w:rPr>
        <w:t xml:space="preserve">Reporting results in ways, which are timely, confidential, accurate and are </w:t>
      </w:r>
      <w:r w:rsidRPr="00D363F6">
        <w:rPr>
          <w:rFonts w:cs="Arial"/>
          <w:sz w:val="22"/>
          <w:szCs w:val="22"/>
        </w:rPr>
        <w:tab/>
        <w:t>supported by clinical advice and interpretation when required.</w:t>
      </w:r>
    </w:p>
    <w:p w:rsidR="00D363F6" w:rsidRPr="00D363F6" w:rsidRDefault="00D363F6" w:rsidP="00D363F6">
      <w:pPr>
        <w:numPr>
          <w:ilvl w:val="0"/>
          <w:numId w:val="2"/>
        </w:numPr>
        <w:jc w:val="both"/>
        <w:rPr>
          <w:rFonts w:cs="Arial"/>
          <w:sz w:val="22"/>
          <w:szCs w:val="22"/>
        </w:rPr>
      </w:pPr>
      <w:r w:rsidRPr="00D363F6">
        <w:rPr>
          <w:rFonts w:cs="Arial"/>
          <w:sz w:val="22"/>
          <w:szCs w:val="22"/>
        </w:rPr>
        <w:t>Implementation of internal quality control, external quality assessment, audit and assessment of user satisfaction to continuously improve the quality of the service</w:t>
      </w:r>
    </w:p>
    <w:p w:rsidR="00D363F6" w:rsidRPr="00D363F6" w:rsidRDefault="00D363F6" w:rsidP="00D363F6">
      <w:pPr>
        <w:numPr>
          <w:ilvl w:val="0"/>
          <w:numId w:val="2"/>
        </w:numPr>
        <w:jc w:val="both"/>
        <w:rPr>
          <w:rFonts w:cs="Arial"/>
          <w:sz w:val="22"/>
          <w:szCs w:val="22"/>
        </w:rPr>
      </w:pPr>
      <w:r w:rsidRPr="00D363F6">
        <w:rPr>
          <w:rFonts w:cs="Arial"/>
          <w:sz w:val="22"/>
          <w:szCs w:val="22"/>
        </w:rPr>
        <w:t>The safe testing, distribution and transfusion of blood and blood components</w:t>
      </w:r>
    </w:p>
    <w:p w:rsidR="00D363F6" w:rsidRPr="00D363F6" w:rsidRDefault="00D363F6" w:rsidP="00D363F6">
      <w:pPr>
        <w:jc w:val="both"/>
        <w:rPr>
          <w:rFonts w:cs="Arial"/>
          <w:sz w:val="22"/>
          <w:szCs w:val="22"/>
        </w:rPr>
      </w:pPr>
    </w:p>
    <w:p w:rsidR="00D363F6" w:rsidRPr="00D363F6" w:rsidRDefault="00D363F6" w:rsidP="00D363F6">
      <w:pPr>
        <w:jc w:val="both"/>
        <w:rPr>
          <w:rFonts w:cs="Arial"/>
          <w:sz w:val="22"/>
          <w:szCs w:val="22"/>
        </w:rPr>
      </w:pPr>
      <w:r w:rsidRPr="00D363F6">
        <w:rPr>
          <w:rFonts w:cs="Arial"/>
          <w:sz w:val="22"/>
          <w:szCs w:val="22"/>
        </w:rPr>
        <w:tab/>
        <w:t xml:space="preserve">Approved by: </w:t>
      </w:r>
    </w:p>
    <w:p w:rsidR="00D363F6" w:rsidRPr="00D363F6" w:rsidRDefault="00D363F6" w:rsidP="00D363F6">
      <w:pPr>
        <w:jc w:val="both"/>
        <w:rPr>
          <w:rFonts w:cs="Arial"/>
          <w:sz w:val="22"/>
          <w:szCs w:val="22"/>
        </w:rPr>
      </w:pPr>
      <w:r w:rsidRPr="00D363F6">
        <w:rPr>
          <w:rFonts w:cs="Arial"/>
          <w:sz w:val="22"/>
          <w:szCs w:val="22"/>
        </w:rPr>
        <w:tab/>
      </w:r>
      <w:r w:rsidRPr="00D363F6">
        <w:rPr>
          <w:rFonts w:cs="Arial"/>
          <w:sz w:val="22"/>
          <w:szCs w:val="22"/>
        </w:rPr>
        <w:tab/>
      </w:r>
      <w:r w:rsidRPr="00D363F6">
        <w:rPr>
          <w:rFonts w:cs="Arial"/>
          <w:sz w:val="22"/>
          <w:szCs w:val="22"/>
        </w:rPr>
        <w:tab/>
        <w:t xml:space="preserve">_____________________ </w:t>
      </w:r>
      <w:r w:rsidRPr="00D363F6">
        <w:rPr>
          <w:rFonts w:cs="Arial"/>
          <w:sz w:val="22"/>
          <w:szCs w:val="22"/>
        </w:rPr>
        <w:tab/>
        <w:t>Date: _____/_____/______</w:t>
      </w:r>
    </w:p>
    <w:p w:rsidR="00D363F6" w:rsidRPr="00D363F6" w:rsidRDefault="00D363F6" w:rsidP="00D363F6">
      <w:pPr>
        <w:jc w:val="both"/>
        <w:rPr>
          <w:rFonts w:cs="Arial"/>
          <w:sz w:val="22"/>
          <w:szCs w:val="22"/>
        </w:rPr>
      </w:pPr>
      <w:r w:rsidRPr="00D363F6">
        <w:rPr>
          <w:rFonts w:cs="Arial"/>
          <w:sz w:val="22"/>
          <w:szCs w:val="22"/>
        </w:rPr>
        <w:tab/>
      </w:r>
      <w:r w:rsidRPr="00D363F6">
        <w:rPr>
          <w:rFonts w:cs="Arial"/>
          <w:sz w:val="22"/>
          <w:szCs w:val="22"/>
        </w:rPr>
        <w:tab/>
      </w:r>
      <w:r w:rsidRPr="00D363F6">
        <w:rPr>
          <w:rFonts w:cs="Arial"/>
          <w:sz w:val="22"/>
          <w:szCs w:val="22"/>
        </w:rPr>
        <w:tab/>
        <w:t>Dr. Eoghan Mooney</w:t>
      </w:r>
    </w:p>
    <w:p w:rsidR="00D363F6" w:rsidRPr="00D363F6" w:rsidRDefault="00D363F6" w:rsidP="00D363F6">
      <w:pPr>
        <w:jc w:val="both"/>
        <w:rPr>
          <w:rFonts w:cs="Arial"/>
          <w:sz w:val="22"/>
          <w:szCs w:val="22"/>
          <w:lang w:val="fr-FR"/>
        </w:rPr>
      </w:pPr>
      <w:r w:rsidRPr="00D363F6">
        <w:rPr>
          <w:rFonts w:cs="Arial"/>
          <w:sz w:val="22"/>
          <w:szCs w:val="22"/>
        </w:rPr>
        <w:tab/>
      </w:r>
      <w:r w:rsidRPr="00D363F6">
        <w:rPr>
          <w:rFonts w:cs="Arial"/>
          <w:sz w:val="22"/>
          <w:szCs w:val="22"/>
        </w:rPr>
        <w:tab/>
      </w:r>
      <w:r w:rsidRPr="00D363F6">
        <w:rPr>
          <w:rFonts w:cs="Arial"/>
          <w:sz w:val="22"/>
          <w:szCs w:val="22"/>
        </w:rPr>
        <w:tab/>
      </w:r>
      <w:r w:rsidRPr="00D363F6">
        <w:rPr>
          <w:rFonts w:cs="Arial"/>
          <w:sz w:val="22"/>
          <w:szCs w:val="22"/>
          <w:lang w:val="en-IE"/>
        </w:rPr>
        <w:t>Consultant Director</w:t>
      </w:r>
    </w:p>
    <w:p w:rsidR="00D363F6" w:rsidRPr="00D363F6" w:rsidRDefault="00D363F6" w:rsidP="00D363F6">
      <w:pPr>
        <w:jc w:val="both"/>
        <w:rPr>
          <w:rFonts w:cs="Arial"/>
          <w:sz w:val="22"/>
          <w:szCs w:val="22"/>
          <w:lang w:val="fr-FR"/>
        </w:rPr>
      </w:pPr>
      <w:r w:rsidRPr="00D363F6">
        <w:rPr>
          <w:rFonts w:cs="Arial"/>
          <w:sz w:val="22"/>
          <w:szCs w:val="22"/>
          <w:lang w:val="fr-FR"/>
        </w:rPr>
        <w:tab/>
      </w:r>
    </w:p>
    <w:p w:rsidR="00D363F6" w:rsidRPr="00D363F6" w:rsidRDefault="00D363F6" w:rsidP="00D363F6">
      <w:pPr>
        <w:jc w:val="both"/>
        <w:rPr>
          <w:rFonts w:cs="Arial"/>
          <w:sz w:val="22"/>
          <w:szCs w:val="22"/>
        </w:rPr>
      </w:pPr>
      <w:r w:rsidRPr="00D363F6">
        <w:rPr>
          <w:rFonts w:cs="Arial"/>
          <w:sz w:val="22"/>
          <w:szCs w:val="22"/>
        </w:rPr>
        <w:tab/>
      </w:r>
      <w:r w:rsidRPr="00D363F6">
        <w:rPr>
          <w:rFonts w:cs="Arial"/>
          <w:sz w:val="22"/>
          <w:szCs w:val="22"/>
        </w:rPr>
        <w:tab/>
      </w:r>
      <w:r w:rsidRPr="00D363F6">
        <w:rPr>
          <w:rFonts w:cs="Arial"/>
          <w:sz w:val="22"/>
          <w:szCs w:val="22"/>
        </w:rPr>
        <w:tab/>
        <w:t xml:space="preserve">_____________________ </w:t>
      </w:r>
      <w:r w:rsidRPr="00D363F6">
        <w:rPr>
          <w:rFonts w:cs="Arial"/>
          <w:sz w:val="22"/>
          <w:szCs w:val="22"/>
        </w:rPr>
        <w:tab/>
        <w:t>Date: _____/_____/______</w:t>
      </w:r>
    </w:p>
    <w:p w:rsidR="00D363F6" w:rsidRPr="00D363F6" w:rsidRDefault="00D363F6" w:rsidP="00D363F6">
      <w:pPr>
        <w:jc w:val="both"/>
        <w:rPr>
          <w:rFonts w:cs="Arial"/>
          <w:sz w:val="22"/>
          <w:szCs w:val="22"/>
        </w:rPr>
      </w:pPr>
      <w:r w:rsidRPr="00D363F6">
        <w:rPr>
          <w:rFonts w:cs="Arial"/>
          <w:sz w:val="22"/>
          <w:szCs w:val="22"/>
        </w:rPr>
        <w:tab/>
      </w:r>
      <w:r w:rsidRPr="00D363F6">
        <w:rPr>
          <w:rFonts w:cs="Arial"/>
          <w:sz w:val="22"/>
          <w:szCs w:val="22"/>
        </w:rPr>
        <w:tab/>
      </w:r>
      <w:r w:rsidRPr="00D363F6">
        <w:rPr>
          <w:rFonts w:cs="Arial"/>
          <w:sz w:val="22"/>
          <w:szCs w:val="22"/>
        </w:rPr>
        <w:tab/>
        <w:t>Dr. Susan Knowles</w:t>
      </w:r>
    </w:p>
    <w:p w:rsidR="00D363F6" w:rsidRPr="00D363F6" w:rsidRDefault="00D363F6" w:rsidP="00D363F6">
      <w:pPr>
        <w:jc w:val="both"/>
        <w:rPr>
          <w:rFonts w:cs="Arial"/>
          <w:sz w:val="22"/>
          <w:szCs w:val="22"/>
          <w:lang w:val="fr-FR"/>
        </w:rPr>
      </w:pPr>
      <w:r w:rsidRPr="00D363F6">
        <w:rPr>
          <w:rFonts w:cs="Arial"/>
          <w:sz w:val="22"/>
          <w:szCs w:val="22"/>
        </w:rPr>
        <w:tab/>
      </w:r>
      <w:r w:rsidRPr="00D363F6">
        <w:rPr>
          <w:rFonts w:cs="Arial"/>
          <w:sz w:val="22"/>
          <w:szCs w:val="22"/>
        </w:rPr>
        <w:tab/>
      </w:r>
      <w:r w:rsidRPr="00D363F6">
        <w:rPr>
          <w:rFonts w:cs="Arial"/>
          <w:sz w:val="22"/>
          <w:szCs w:val="22"/>
        </w:rPr>
        <w:tab/>
      </w:r>
      <w:r w:rsidRPr="00D363F6">
        <w:rPr>
          <w:rFonts w:cs="Arial"/>
          <w:sz w:val="22"/>
          <w:szCs w:val="22"/>
          <w:lang w:val="en-IE"/>
        </w:rPr>
        <w:t>Consultant Director</w:t>
      </w:r>
    </w:p>
    <w:p w:rsidR="00D363F6" w:rsidRPr="00D363F6" w:rsidRDefault="00D363F6" w:rsidP="00D363F6">
      <w:pPr>
        <w:jc w:val="both"/>
        <w:rPr>
          <w:rFonts w:cs="Arial"/>
          <w:sz w:val="22"/>
          <w:szCs w:val="22"/>
          <w:lang w:val="fr-FR"/>
        </w:rPr>
      </w:pPr>
    </w:p>
    <w:p w:rsidR="00D363F6" w:rsidRPr="00D363F6" w:rsidRDefault="00D363F6" w:rsidP="00D363F6">
      <w:pPr>
        <w:jc w:val="both"/>
        <w:rPr>
          <w:rFonts w:cs="Arial"/>
          <w:sz w:val="22"/>
          <w:szCs w:val="22"/>
        </w:rPr>
      </w:pPr>
      <w:r w:rsidRPr="00D363F6">
        <w:rPr>
          <w:rFonts w:cs="Arial"/>
          <w:sz w:val="22"/>
          <w:szCs w:val="22"/>
        </w:rPr>
        <w:tab/>
      </w:r>
      <w:r w:rsidRPr="00D363F6">
        <w:rPr>
          <w:rFonts w:cs="Arial"/>
          <w:sz w:val="22"/>
          <w:szCs w:val="22"/>
        </w:rPr>
        <w:tab/>
      </w:r>
      <w:r w:rsidRPr="00D363F6">
        <w:rPr>
          <w:rFonts w:cs="Arial"/>
          <w:sz w:val="22"/>
          <w:szCs w:val="22"/>
        </w:rPr>
        <w:tab/>
        <w:t xml:space="preserve">_____________________ </w:t>
      </w:r>
      <w:r w:rsidRPr="00D363F6">
        <w:rPr>
          <w:rFonts w:cs="Arial"/>
          <w:sz w:val="22"/>
          <w:szCs w:val="22"/>
        </w:rPr>
        <w:tab/>
        <w:t>Date: _____/_____/______</w:t>
      </w:r>
    </w:p>
    <w:p w:rsidR="00D363F6" w:rsidRPr="00D363F6" w:rsidRDefault="00D363F6" w:rsidP="00D363F6">
      <w:pPr>
        <w:jc w:val="both"/>
        <w:rPr>
          <w:rFonts w:cs="Arial"/>
          <w:sz w:val="22"/>
          <w:szCs w:val="22"/>
        </w:rPr>
      </w:pPr>
      <w:r w:rsidRPr="00D363F6">
        <w:rPr>
          <w:rFonts w:cs="Arial"/>
          <w:sz w:val="22"/>
          <w:szCs w:val="22"/>
        </w:rPr>
        <w:tab/>
      </w:r>
      <w:r w:rsidRPr="00D363F6">
        <w:rPr>
          <w:rFonts w:cs="Arial"/>
          <w:sz w:val="22"/>
          <w:szCs w:val="22"/>
        </w:rPr>
        <w:tab/>
      </w:r>
      <w:r w:rsidRPr="00D363F6">
        <w:rPr>
          <w:rFonts w:cs="Arial"/>
          <w:sz w:val="22"/>
          <w:szCs w:val="22"/>
        </w:rPr>
        <w:tab/>
        <w:t xml:space="preserve">Dr. Paul Downey </w:t>
      </w:r>
    </w:p>
    <w:p w:rsidR="00D363F6" w:rsidRPr="00D363F6" w:rsidRDefault="00D363F6" w:rsidP="00D363F6">
      <w:pPr>
        <w:jc w:val="both"/>
        <w:rPr>
          <w:rFonts w:cs="Arial"/>
          <w:sz w:val="22"/>
          <w:szCs w:val="22"/>
          <w:lang w:val="en-IE"/>
        </w:rPr>
      </w:pPr>
      <w:r w:rsidRPr="00D363F6">
        <w:rPr>
          <w:rFonts w:cs="Arial"/>
          <w:sz w:val="22"/>
          <w:szCs w:val="22"/>
        </w:rPr>
        <w:tab/>
      </w:r>
      <w:r w:rsidRPr="00D363F6">
        <w:rPr>
          <w:rFonts w:cs="Arial"/>
          <w:sz w:val="22"/>
          <w:szCs w:val="22"/>
        </w:rPr>
        <w:tab/>
      </w:r>
      <w:r w:rsidRPr="00D363F6">
        <w:rPr>
          <w:rFonts w:cs="Arial"/>
          <w:sz w:val="22"/>
          <w:szCs w:val="22"/>
        </w:rPr>
        <w:tab/>
      </w:r>
      <w:r w:rsidRPr="00D363F6">
        <w:rPr>
          <w:rFonts w:cs="Arial"/>
          <w:sz w:val="22"/>
          <w:szCs w:val="22"/>
          <w:lang w:val="en-IE"/>
        </w:rPr>
        <w:t xml:space="preserve">Consultant Director </w:t>
      </w:r>
    </w:p>
    <w:p w:rsidR="00D363F6" w:rsidRPr="00D363F6" w:rsidRDefault="00D363F6" w:rsidP="00D363F6">
      <w:pPr>
        <w:jc w:val="both"/>
        <w:rPr>
          <w:rFonts w:cs="Arial"/>
          <w:sz w:val="22"/>
          <w:szCs w:val="22"/>
          <w:lang w:val="fr-FR"/>
        </w:rPr>
      </w:pPr>
    </w:p>
    <w:p w:rsidR="00D363F6" w:rsidRPr="00D363F6" w:rsidRDefault="00D363F6" w:rsidP="00D363F6">
      <w:pPr>
        <w:jc w:val="both"/>
        <w:rPr>
          <w:rFonts w:cs="Arial"/>
          <w:sz w:val="22"/>
          <w:szCs w:val="22"/>
          <w:lang w:val="fr-FR"/>
        </w:rPr>
      </w:pPr>
      <w:r w:rsidRPr="00D363F6">
        <w:rPr>
          <w:rFonts w:cs="Arial"/>
          <w:sz w:val="22"/>
          <w:szCs w:val="22"/>
          <w:lang w:val="fr-FR"/>
        </w:rPr>
        <w:tab/>
      </w:r>
      <w:r w:rsidRPr="00D363F6">
        <w:rPr>
          <w:rFonts w:cs="Arial"/>
          <w:sz w:val="22"/>
          <w:szCs w:val="22"/>
          <w:lang w:val="fr-FR"/>
        </w:rPr>
        <w:tab/>
      </w:r>
      <w:r w:rsidRPr="00D363F6">
        <w:rPr>
          <w:rFonts w:cs="Arial"/>
          <w:sz w:val="22"/>
          <w:szCs w:val="22"/>
          <w:lang w:val="fr-FR"/>
        </w:rPr>
        <w:tab/>
        <w:t xml:space="preserve">_____________________ </w:t>
      </w:r>
      <w:r w:rsidRPr="00D363F6">
        <w:rPr>
          <w:rFonts w:cs="Arial"/>
          <w:sz w:val="22"/>
          <w:szCs w:val="22"/>
          <w:lang w:val="fr-FR"/>
        </w:rPr>
        <w:tab/>
      </w:r>
      <w:r w:rsidRPr="00D363F6">
        <w:rPr>
          <w:rFonts w:cs="Arial"/>
          <w:sz w:val="22"/>
          <w:szCs w:val="22"/>
          <w:lang w:val="fr-FR"/>
        </w:rPr>
        <w:tab/>
        <w:t>Date: _____/_____/______</w:t>
      </w:r>
    </w:p>
    <w:p w:rsidR="00D363F6" w:rsidRPr="00D363F6" w:rsidRDefault="00D363F6" w:rsidP="00D363F6">
      <w:pPr>
        <w:jc w:val="both"/>
        <w:rPr>
          <w:rFonts w:cs="Arial"/>
          <w:sz w:val="22"/>
          <w:szCs w:val="22"/>
          <w:lang w:val="fr-FR"/>
        </w:rPr>
      </w:pPr>
      <w:r w:rsidRPr="00D363F6">
        <w:rPr>
          <w:rFonts w:cs="Arial"/>
          <w:sz w:val="22"/>
          <w:szCs w:val="22"/>
          <w:lang w:val="fr-FR"/>
        </w:rPr>
        <w:tab/>
      </w:r>
      <w:r w:rsidRPr="00D363F6">
        <w:rPr>
          <w:rFonts w:cs="Arial"/>
          <w:sz w:val="22"/>
          <w:szCs w:val="22"/>
          <w:lang w:val="fr-FR"/>
        </w:rPr>
        <w:tab/>
      </w:r>
      <w:r w:rsidRPr="00D363F6">
        <w:rPr>
          <w:rFonts w:cs="Arial"/>
          <w:sz w:val="22"/>
          <w:szCs w:val="22"/>
          <w:lang w:val="fr-FR"/>
        </w:rPr>
        <w:tab/>
        <w:t>Ms. Marie Culliton</w:t>
      </w:r>
    </w:p>
    <w:p w:rsidR="00A759AB" w:rsidRPr="00D363F6" w:rsidRDefault="00D363F6" w:rsidP="00D363F6">
      <w:pPr>
        <w:jc w:val="both"/>
        <w:rPr>
          <w:rFonts w:cs="Arial"/>
          <w:sz w:val="22"/>
          <w:szCs w:val="22"/>
        </w:rPr>
      </w:pPr>
      <w:r w:rsidRPr="00D363F6">
        <w:rPr>
          <w:rFonts w:cs="Arial"/>
          <w:sz w:val="22"/>
          <w:szCs w:val="22"/>
          <w:lang w:val="fr-FR"/>
        </w:rPr>
        <w:tab/>
      </w:r>
      <w:r w:rsidRPr="00D363F6">
        <w:rPr>
          <w:rFonts w:cs="Arial"/>
          <w:sz w:val="22"/>
          <w:szCs w:val="22"/>
          <w:lang w:val="fr-FR"/>
        </w:rPr>
        <w:tab/>
      </w:r>
      <w:r w:rsidRPr="00D363F6">
        <w:rPr>
          <w:rFonts w:cs="Arial"/>
          <w:sz w:val="22"/>
          <w:szCs w:val="22"/>
          <w:lang w:val="fr-FR"/>
        </w:rPr>
        <w:tab/>
      </w:r>
      <w:r w:rsidRPr="00D363F6">
        <w:rPr>
          <w:rFonts w:cs="Arial"/>
          <w:sz w:val="22"/>
          <w:szCs w:val="22"/>
        </w:rPr>
        <w:t>Laboratory Manager</w:t>
      </w:r>
    </w:p>
    <w:sectPr w:rsidR="00A759AB" w:rsidRPr="00D363F6" w:rsidSect="00DC6833">
      <w:headerReference w:type="default" r:id="rId7"/>
      <w:footerReference w:type="default" r:id="rId8"/>
      <w:pgSz w:w="11907" w:h="16840" w:code="9"/>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53B" w:rsidRDefault="0094153B">
      <w:r>
        <w:separator/>
      </w:r>
    </w:p>
  </w:endnote>
  <w:endnote w:type="continuationSeparator" w:id="0">
    <w:p w:rsidR="0094153B" w:rsidRDefault="00941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F6" w:rsidRDefault="00D363F6" w:rsidP="00D363F6">
    <w:pPr>
      <w:pStyle w:val="Footer"/>
      <w:jc w:val="center"/>
    </w:pPr>
    <w:r w:rsidRPr="003C7996">
      <w:rPr>
        <w:sz w:val="18"/>
        <w:szCs w:val="18"/>
      </w:rPr>
      <w:t>Printed copy is uncontrolled unless on buff paper</w:t>
    </w:r>
    <w:r>
      <w:rPr>
        <w:sz w:val="18"/>
        <w:szCs w:val="18"/>
      </w:rPr>
      <w:t xml:space="preserve">. Printed on </w:t>
    </w:r>
    <w:r>
      <w:rPr>
        <w:sz w:val="18"/>
        <w:szCs w:val="18"/>
      </w:rPr>
      <w:fldChar w:fldCharType="begin"/>
    </w:r>
    <w:r>
      <w:rPr>
        <w:sz w:val="18"/>
        <w:szCs w:val="18"/>
      </w:rPr>
      <w:instrText xml:space="preserve"> DATE \@ "dd/MM/yyyy" </w:instrText>
    </w:r>
    <w:r>
      <w:rPr>
        <w:sz w:val="18"/>
        <w:szCs w:val="18"/>
      </w:rPr>
      <w:fldChar w:fldCharType="separate"/>
    </w:r>
    <w:r w:rsidR="00737F21">
      <w:rPr>
        <w:noProof/>
        <w:sz w:val="18"/>
        <w:szCs w:val="18"/>
      </w:rPr>
      <w:t>10/07/2018</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53B" w:rsidRDefault="0094153B">
      <w:r>
        <w:separator/>
      </w:r>
    </w:p>
  </w:footnote>
  <w:footnote w:type="continuationSeparator" w:id="0">
    <w:p w:rsidR="0094153B" w:rsidRDefault="00941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560" w:type="dxa"/>
      <w:tblInd w:w="1008" w:type="dxa"/>
      <w:tblBorders>
        <w:top w:val="single" w:sz="6" w:space="0" w:color="auto"/>
        <w:left w:val="single" w:sz="6" w:space="0" w:color="auto"/>
        <w:bottom w:val="single" w:sz="6" w:space="0" w:color="auto"/>
        <w:right w:val="single" w:sz="6" w:space="0" w:color="auto"/>
      </w:tblBorders>
      <w:tblLayout w:type="fixed"/>
      <w:tblLook w:val="0000"/>
    </w:tblPr>
    <w:tblGrid>
      <w:gridCol w:w="3960"/>
      <w:gridCol w:w="3600"/>
    </w:tblGrid>
    <w:tr w:rsidR="00A90B7F">
      <w:tc>
        <w:tcPr>
          <w:tcW w:w="7560" w:type="dxa"/>
          <w:gridSpan w:val="2"/>
          <w:tcBorders>
            <w:top w:val="nil"/>
            <w:left w:val="nil"/>
            <w:bottom w:val="single" w:sz="6" w:space="0" w:color="auto"/>
            <w:right w:val="nil"/>
          </w:tcBorders>
        </w:tcPr>
        <w:p w:rsidR="00A90B7F" w:rsidRPr="009978EC" w:rsidRDefault="00737F21" w:rsidP="00A90B7F">
          <w:pPr>
            <w:jc w:val="center"/>
            <w:rPr>
              <w:rFonts w:ascii="Bookman Old Style" w:hAnsi="Bookman Old Style" w:cs="Arial"/>
              <w:sz w:val="28"/>
              <w:szCs w:val="28"/>
            </w:rPr>
          </w:pPr>
          <w:r>
            <w:rPr>
              <w:rFonts w:ascii="Tahoma" w:hAnsi="Tahoma" w:cs="Tahoma"/>
              <w:noProof/>
              <w:lang w:val="en-IE" w:eastAsia="en-IE"/>
            </w:rPr>
            <w:drawing>
              <wp:anchor distT="0" distB="0" distL="114300" distR="114300" simplePos="0" relativeHeight="251658240" behindDoc="1" locked="0" layoutInCell="0" allowOverlap="1">
                <wp:simplePos x="0" y="0"/>
                <wp:positionH relativeFrom="column">
                  <wp:posOffset>5372100</wp:posOffset>
                </wp:positionH>
                <wp:positionV relativeFrom="paragraph">
                  <wp:posOffset>-107315</wp:posOffset>
                </wp:positionV>
                <wp:extent cx="800100" cy="800100"/>
                <wp:effectExtent l="19050" t="0" r="0" b="0"/>
                <wp:wrapTight wrapText="bothSides">
                  <wp:wrapPolygon edited="0">
                    <wp:start x="-514" y="0"/>
                    <wp:lineTo x="-514" y="21086"/>
                    <wp:lineTo x="21600" y="21086"/>
                    <wp:lineTo x="21600" y="0"/>
                    <wp:lineTo x="-514" y="0"/>
                  </wp:wrapPolygon>
                </wp:wrapTight>
                <wp:docPr id="2" name="Picture 2" descr="Cre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colour"/>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anchor>
            </w:drawing>
          </w:r>
          <w:r>
            <w:rPr>
              <w:noProof/>
              <w:lang w:val="en-IE" w:eastAsia="en-IE"/>
            </w:rPr>
            <w:drawing>
              <wp:anchor distT="0" distB="0" distL="114300" distR="114300" simplePos="0" relativeHeight="251657216" behindDoc="1" locked="0" layoutInCell="0" allowOverlap="1">
                <wp:simplePos x="0" y="0"/>
                <wp:positionH relativeFrom="column">
                  <wp:posOffset>-685800</wp:posOffset>
                </wp:positionH>
                <wp:positionV relativeFrom="paragraph">
                  <wp:posOffset>-107315</wp:posOffset>
                </wp:positionV>
                <wp:extent cx="1257300" cy="800100"/>
                <wp:effectExtent l="19050" t="0" r="0" b="0"/>
                <wp:wrapTight wrapText="bothSides">
                  <wp:wrapPolygon edited="0">
                    <wp:start x="-327" y="0"/>
                    <wp:lineTo x="-327" y="21086"/>
                    <wp:lineTo x="21600" y="21086"/>
                    <wp:lineTo x="21600" y="0"/>
                    <wp:lineTo x="-327" y="0"/>
                  </wp:wrapPolygon>
                </wp:wrapTight>
                <wp:docPr id="1" name="Picture 1" descr="\\Hcisbs2003\publicshare\HCI\Clients Data\Local Settings\Temporary Internet Files\WINNT\Profiles\hmoloney\Temporary Internet Files\OLK2\ho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isbs2003\publicshare\HCI\Clients Data\Local Settings\Temporary Internet Files\WINNT\Profiles\hmoloney\Temporary Internet Files\OLK2\hosp.jpg"/>
                        <pic:cNvPicPr>
                          <a:picLocks noChangeAspect="1" noChangeArrowheads="1"/>
                        </pic:cNvPicPr>
                      </pic:nvPicPr>
                      <pic:blipFill>
                        <a:blip r:embed="rId2" r:link="rId3"/>
                        <a:srcRect/>
                        <a:stretch>
                          <a:fillRect/>
                        </a:stretch>
                      </pic:blipFill>
                      <pic:spPr bwMode="auto">
                        <a:xfrm>
                          <a:off x="0" y="0"/>
                          <a:ext cx="1257300" cy="8001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A90B7F" w:rsidRPr="00325E8D">
                <w:rPr>
                  <w:rFonts w:ascii="Bookman Old Style" w:hAnsi="Bookman Old Style" w:cs="Arial"/>
                  <w:sz w:val="28"/>
                  <w:szCs w:val="28"/>
                </w:rPr>
                <w:t>National</w:t>
              </w:r>
            </w:smartTag>
            <w:r w:rsidR="00A90B7F" w:rsidRPr="00325E8D">
              <w:rPr>
                <w:rFonts w:ascii="Bookman Old Style" w:hAnsi="Bookman Old Style" w:cs="Arial"/>
                <w:sz w:val="28"/>
                <w:szCs w:val="28"/>
              </w:rPr>
              <w:t xml:space="preserve"> </w:t>
            </w:r>
            <w:smartTag w:uri="urn:schemas-microsoft-com:office:smarttags" w:element="PlaceName">
              <w:r w:rsidR="00A90B7F" w:rsidRPr="00325E8D">
                <w:rPr>
                  <w:rFonts w:ascii="Bookman Old Style" w:hAnsi="Bookman Old Style" w:cs="Arial"/>
                  <w:sz w:val="28"/>
                  <w:szCs w:val="28"/>
                </w:rPr>
                <w:t>Maternity</w:t>
              </w:r>
            </w:smartTag>
            <w:r w:rsidR="00A90B7F" w:rsidRPr="00325E8D">
              <w:rPr>
                <w:rFonts w:ascii="Bookman Old Style" w:hAnsi="Bookman Old Style" w:cs="Arial"/>
                <w:sz w:val="28"/>
                <w:szCs w:val="28"/>
              </w:rPr>
              <w:t xml:space="preserve"> </w:t>
            </w:r>
            <w:smartTag w:uri="urn:schemas-microsoft-com:office:smarttags" w:element="PlaceType">
              <w:r w:rsidR="00A90B7F" w:rsidRPr="00325E8D">
                <w:rPr>
                  <w:rFonts w:ascii="Bookman Old Style" w:hAnsi="Bookman Old Style" w:cs="Arial"/>
                  <w:sz w:val="28"/>
                  <w:szCs w:val="28"/>
                </w:rPr>
                <w:t>Hospital</w:t>
              </w:r>
            </w:smartTag>
          </w:smartTag>
        </w:p>
      </w:tc>
    </w:tr>
    <w:tr w:rsidR="00A90B7F">
      <w:tc>
        <w:tcPr>
          <w:tcW w:w="3960" w:type="dxa"/>
          <w:vMerge w:val="restart"/>
          <w:tcBorders>
            <w:top w:val="single" w:sz="6" w:space="0" w:color="auto"/>
            <w:left w:val="single" w:sz="6" w:space="0" w:color="auto"/>
            <w:right w:val="single" w:sz="6" w:space="0" w:color="auto"/>
          </w:tcBorders>
        </w:tcPr>
        <w:p w:rsidR="00A90B7F" w:rsidRPr="00325E8D" w:rsidRDefault="00A90B7F" w:rsidP="00A90B7F">
          <w:pPr>
            <w:pStyle w:val="Style3"/>
            <w:tabs>
              <w:tab w:val="clear" w:pos="851"/>
              <w:tab w:val="clear" w:pos="1418"/>
              <w:tab w:val="clear" w:pos="7063"/>
            </w:tabs>
            <w:ind w:left="0"/>
            <w:jc w:val="left"/>
            <w:rPr>
              <w:rFonts w:ascii="Arial" w:hAnsi="Arial" w:cs="Arial"/>
              <w:sz w:val="20"/>
            </w:rPr>
          </w:pPr>
          <w:r>
            <w:rPr>
              <w:rFonts w:ascii="Arial" w:hAnsi="Arial" w:cs="Arial"/>
              <w:b/>
              <w:sz w:val="20"/>
            </w:rPr>
            <w:t>Title: Laboratory Medicine Quality Policy</w:t>
          </w:r>
        </w:p>
      </w:tc>
      <w:tc>
        <w:tcPr>
          <w:tcW w:w="3600" w:type="dxa"/>
          <w:tcBorders>
            <w:top w:val="single" w:sz="6" w:space="0" w:color="auto"/>
            <w:left w:val="nil"/>
            <w:bottom w:val="single" w:sz="6" w:space="0" w:color="auto"/>
            <w:right w:val="single" w:sz="6" w:space="0" w:color="auto"/>
          </w:tcBorders>
        </w:tcPr>
        <w:p w:rsidR="00A90B7F" w:rsidRPr="00972EB3" w:rsidRDefault="00A90B7F" w:rsidP="00A90B7F">
          <w:pPr>
            <w:rPr>
              <w:rFonts w:cs="Arial"/>
              <w:b/>
              <w:sz w:val="20"/>
            </w:rPr>
          </w:pPr>
          <w:r>
            <w:rPr>
              <w:rFonts w:cs="Arial"/>
              <w:b/>
              <w:sz w:val="20"/>
            </w:rPr>
            <w:t xml:space="preserve">Document Number: </w:t>
          </w:r>
          <w:r w:rsidR="00972EB3" w:rsidRPr="00972EB3">
            <w:rPr>
              <w:rFonts w:cs="Arial"/>
              <w:b/>
              <w:sz w:val="20"/>
            </w:rPr>
            <w:t>PP-CS-LM-1</w:t>
          </w:r>
        </w:p>
      </w:tc>
    </w:tr>
    <w:tr w:rsidR="00A90B7F">
      <w:trPr>
        <w:trHeight w:val="267"/>
      </w:trPr>
      <w:tc>
        <w:tcPr>
          <w:tcW w:w="3960" w:type="dxa"/>
          <w:vMerge/>
          <w:tcBorders>
            <w:left w:val="single" w:sz="6" w:space="0" w:color="auto"/>
            <w:bottom w:val="single" w:sz="6" w:space="0" w:color="auto"/>
            <w:right w:val="single" w:sz="6" w:space="0" w:color="auto"/>
          </w:tcBorders>
        </w:tcPr>
        <w:p w:rsidR="00A90B7F" w:rsidRPr="00B948CF" w:rsidRDefault="00A90B7F" w:rsidP="00A90B7F">
          <w:pPr>
            <w:ind w:left="754" w:hanging="754"/>
            <w:rPr>
              <w:rFonts w:cs="Arial"/>
              <w:sz w:val="20"/>
            </w:rPr>
          </w:pPr>
        </w:p>
      </w:tc>
      <w:tc>
        <w:tcPr>
          <w:tcW w:w="3600" w:type="dxa"/>
          <w:tcBorders>
            <w:top w:val="nil"/>
            <w:left w:val="nil"/>
            <w:bottom w:val="single" w:sz="6" w:space="0" w:color="auto"/>
            <w:right w:val="single" w:sz="6" w:space="0" w:color="auto"/>
          </w:tcBorders>
        </w:tcPr>
        <w:p w:rsidR="00A90B7F" w:rsidRPr="009A5F90" w:rsidRDefault="00A90B7F" w:rsidP="00D363F6">
          <w:pPr>
            <w:rPr>
              <w:rFonts w:cs="Arial"/>
              <w:i/>
              <w:sz w:val="20"/>
            </w:rPr>
          </w:pPr>
          <w:r>
            <w:rPr>
              <w:rFonts w:cs="Arial"/>
              <w:b/>
              <w:sz w:val="20"/>
            </w:rPr>
            <w:t xml:space="preserve">Revision Number: </w:t>
          </w:r>
          <w:r w:rsidR="00D363F6">
            <w:rPr>
              <w:rFonts w:cs="Arial"/>
              <w:sz w:val="20"/>
            </w:rPr>
            <w:t>2</w:t>
          </w:r>
        </w:p>
      </w:tc>
    </w:tr>
    <w:tr w:rsidR="00A90B7F">
      <w:trPr>
        <w:trHeight w:val="181"/>
      </w:trPr>
      <w:tc>
        <w:tcPr>
          <w:tcW w:w="3960" w:type="dxa"/>
          <w:tcBorders>
            <w:top w:val="single" w:sz="6" w:space="0" w:color="auto"/>
            <w:left w:val="single" w:sz="6" w:space="0" w:color="auto"/>
            <w:bottom w:val="single" w:sz="6" w:space="0" w:color="auto"/>
            <w:right w:val="single" w:sz="6" w:space="0" w:color="auto"/>
          </w:tcBorders>
        </w:tcPr>
        <w:p w:rsidR="00A90B7F" w:rsidRPr="00325E8D" w:rsidRDefault="00A90B7F" w:rsidP="00A90B7F">
          <w:pPr>
            <w:ind w:left="754" w:hanging="754"/>
            <w:rPr>
              <w:rFonts w:cs="Arial"/>
              <w:sz w:val="20"/>
            </w:rPr>
          </w:pPr>
          <w:r>
            <w:rPr>
              <w:rFonts w:cs="Arial"/>
              <w:b/>
              <w:sz w:val="20"/>
            </w:rPr>
            <w:t xml:space="preserve">Author: </w:t>
          </w:r>
          <w:smartTag w:uri="urn:schemas-microsoft-com:office:smarttags" w:element="PersonName">
            <w:r w:rsidRPr="00FA14AC">
              <w:rPr>
                <w:rFonts w:cs="Arial"/>
                <w:b/>
                <w:sz w:val="20"/>
              </w:rPr>
              <w:t>Marie Culliton</w:t>
            </w:r>
          </w:smartTag>
          <w:r>
            <w:rPr>
              <w:rFonts w:cs="Arial"/>
              <w:b/>
              <w:sz w:val="20"/>
            </w:rPr>
            <w:t xml:space="preserve"> </w:t>
          </w:r>
        </w:p>
      </w:tc>
      <w:tc>
        <w:tcPr>
          <w:tcW w:w="3600" w:type="dxa"/>
          <w:tcBorders>
            <w:top w:val="single" w:sz="6" w:space="0" w:color="auto"/>
            <w:left w:val="nil"/>
            <w:bottom w:val="single" w:sz="6" w:space="0" w:color="auto"/>
            <w:right w:val="single" w:sz="6" w:space="0" w:color="auto"/>
          </w:tcBorders>
        </w:tcPr>
        <w:p w:rsidR="00A90B7F" w:rsidRPr="009A5F90" w:rsidRDefault="00A90B7F" w:rsidP="00D363F6">
          <w:pPr>
            <w:rPr>
              <w:rFonts w:cs="Arial"/>
              <w:i/>
              <w:sz w:val="20"/>
            </w:rPr>
          </w:pPr>
          <w:r>
            <w:rPr>
              <w:rFonts w:cs="Arial"/>
              <w:b/>
              <w:sz w:val="20"/>
            </w:rPr>
            <w:t xml:space="preserve">Date Effective From: </w:t>
          </w:r>
          <w:r w:rsidR="00D363F6">
            <w:rPr>
              <w:rFonts w:cs="Arial"/>
              <w:b/>
              <w:sz w:val="20"/>
            </w:rPr>
            <w:t>26/03/2014</w:t>
          </w:r>
        </w:p>
      </w:tc>
    </w:tr>
    <w:tr w:rsidR="00A90B7F">
      <w:trPr>
        <w:trHeight w:val="205"/>
      </w:trPr>
      <w:tc>
        <w:tcPr>
          <w:tcW w:w="3960" w:type="dxa"/>
          <w:tcBorders>
            <w:top w:val="single" w:sz="6" w:space="0" w:color="auto"/>
            <w:left w:val="single" w:sz="6" w:space="0" w:color="auto"/>
            <w:bottom w:val="single" w:sz="6" w:space="0" w:color="auto"/>
            <w:right w:val="single" w:sz="6" w:space="0" w:color="auto"/>
          </w:tcBorders>
        </w:tcPr>
        <w:p w:rsidR="00A90B7F" w:rsidRPr="00325E8D" w:rsidRDefault="00A90B7F" w:rsidP="00A90B7F">
          <w:pPr>
            <w:rPr>
              <w:rFonts w:cs="Arial"/>
              <w:sz w:val="20"/>
            </w:rPr>
          </w:pPr>
          <w:r>
            <w:rPr>
              <w:rFonts w:cs="Arial"/>
              <w:b/>
              <w:sz w:val="20"/>
            </w:rPr>
            <w:t>Active In: Laboratory Medicine</w:t>
          </w:r>
        </w:p>
      </w:tc>
      <w:tc>
        <w:tcPr>
          <w:tcW w:w="3600" w:type="dxa"/>
          <w:tcBorders>
            <w:top w:val="single" w:sz="6" w:space="0" w:color="auto"/>
            <w:left w:val="nil"/>
            <w:bottom w:val="single" w:sz="6" w:space="0" w:color="auto"/>
            <w:right w:val="single" w:sz="6" w:space="0" w:color="auto"/>
          </w:tcBorders>
        </w:tcPr>
        <w:p w:rsidR="00A90B7F" w:rsidRDefault="00A90B7F" w:rsidP="00A90B7F">
          <w:pPr>
            <w:rPr>
              <w:sz w:val="20"/>
            </w:rPr>
          </w:pPr>
          <w:r>
            <w:rPr>
              <w:rStyle w:val="PageNumber"/>
              <w:rFonts w:cs="Arial"/>
              <w:b/>
              <w:sz w:val="20"/>
            </w:rPr>
            <w:t xml:space="preserve">Page </w:t>
          </w:r>
          <w:r w:rsidRPr="00463B61">
            <w:rPr>
              <w:rStyle w:val="PageNumber"/>
              <w:rFonts w:cs="Arial"/>
              <w:sz w:val="20"/>
            </w:rPr>
            <w:fldChar w:fldCharType="begin"/>
          </w:r>
          <w:r w:rsidRPr="00463B61">
            <w:rPr>
              <w:rStyle w:val="PageNumber"/>
              <w:rFonts w:cs="Arial"/>
              <w:sz w:val="20"/>
            </w:rPr>
            <w:instrText xml:space="preserve"> PAGE </w:instrText>
          </w:r>
          <w:r w:rsidRPr="00463B61">
            <w:rPr>
              <w:rStyle w:val="PageNumber"/>
              <w:rFonts w:cs="Arial"/>
              <w:sz w:val="20"/>
            </w:rPr>
            <w:fldChar w:fldCharType="separate"/>
          </w:r>
          <w:r w:rsidR="00737F21">
            <w:rPr>
              <w:rStyle w:val="PageNumber"/>
              <w:rFonts w:cs="Arial"/>
              <w:noProof/>
              <w:sz w:val="20"/>
            </w:rPr>
            <w:t>1</w:t>
          </w:r>
          <w:r w:rsidRPr="00463B61">
            <w:rPr>
              <w:rStyle w:val="PageNumber"/>
              <w:rFonts w:cs="Arial"/>
              <w:sz w:val="20"/>
            </w:rPr>
            <w:fldChar w:fldCharType="end"/>
          </w:r>
          <w:r w:rsidRPr="00463B61">
            <w:rPr>
              <w:rStyle w:val="PageNumber"/>
              <w:rFonts w:cs="Arial"/>
              <w:sz w:val="20"/>
            </w:rPr>
            <w:t xml:space="preserve"> of </w:t>
          </w:r>
          <w:r w:rsidRPr="00463B61">
            <w:rPr>
              <w:rStyle w:val="PageNumber"/>
              <w:rFonts w:cs="Arial"/>
              <w:sz w:val="20"/>
            </w:rPr>
            <w:fldChar w:fldCharType="begin"/>
          </w:r>
          <w:r w:rsidRPr="00463B61">
            <w:rPr>
              <w:rStyle w:val="PageNumber"/>
              <w:rFonts w:cs="Arial"/>
              <w:sz w:val="20"/>
            </w:rPr>
            <w:instrText xml:space="preserve"> NUMPAGES </w:instrText>
          </w:r>
          <w:r w:rsidRPr="00463B61">
            <w:rPr>
              <w:rStyle w:val="PageNumber"/>
              <w:rFonts w:cs="Arial"/>
              <w:sz w:val="20"/>
            </w:rPr>
            <w:fldChar w:fldCharType="separate"/>
          </w:r>
          <w:r w:rsidR="00737F21">
            <w:rPr>
              <w:rStyle w:val="PageNumber"/>
              <w:rFonts w:cs="Arial"/>
              <w:noProof/>
              <w:sz w:val="20"/>
            </w:rPr>
            <w:t>1</w:t>
          </w:r>
          <w:r w:rsidRPr="00463B61">
            <w:rPr>
              <w:rStyle w:val="PageNumber"/>
              <w:rFonts w:cs="Arial"/>
              <w:sz w:val="20"/>
            </w:rPr>
            <w:fldChar w:fldCharType="end"/>
          </w:r>
        </w:p>
      </w:tc>
    </w:tr>
  </w:tbl>
  <w:p w:rsidR="00A90B7F" w:rsidRPr="00D363F6" w:rsidRDefault="00A90B7F">
    <w:pPr>
      <w:pStyle w:val="Header"/>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03280"/>
    <w:multiLevelType w:val="hybridMultilevel"/>
    <w:tmpl w:val="874CED9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650A00C3"/>
    <w:multiLevelType w:val="hybridMultilevel"/>
    <w:tmpl w:val="A7CA8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stylePaneFormatFilter w:val="3F01"/>
  <w:defaultTabStop w:val="720"/>
  <w:drawingGridHorizontalSpacing w:val="57"/>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DC6833"/>
    <w:rsid w:val="000F49EC"/>
    <w:rsid w:val="005C269E"/>
    <w:rsid w:val="005E3CEC"/>
    <w:rsid w:val="00737F21"/>
    <w:rsid w:val="0094153B"/>
    <w:rsid w:val="00972EB3"/>
    <w:rsid w:val="00A06550"/>
    <w:rsid w:val="00A759AB"/>
    <w:rsid w:val="00A90B7F"/>
    <w:rsid w:val="00D363F6"/>
    <w:rsid w:val="00DC6833"/>
    <w:rsid w:val="00DD11B8"/>
    <w:rsid w:val="00E77845"/>
    <w:rsid w:val="00FA14A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833"/>
    <w:rPr>
      <w:rFonts w:ascii="Arial" w:hAnsi="Arial"/>
      <w:sz w:val="24"/>
      <w:szCs w:val="24"/>
      <w:lang w:val="en-GB" w:eastAsia="en-US"/>
    </w:rPr>
  </w:style>
  <w:style w:type="paragraph" w:styleId="Heading1">
    <w:name w:val="heading 1"/>
    <w:basedOn w:val="Normal"/>
    <w:next w:val="Normal"/>
    <w:qFormat/>
    <w:rsid w:val="00DC6833"/>
    <w:pPr>
      <w:keepNext/>
      <w:tabs>
        <w:tab w:val="num" w:pos="432"/>
      </w:tabs>
      <w:ind w:left="432" w:hanging="432"/>
      <w:outlineLvl w:val="0"/>
    </w:pPr>
    <w:rPr>
      <w:b/>
      <w:sz w:val="28"/>
      <w:szCs w:val="20"/>
    </w:rPr>
  </w:style>
  <w:style w:type="paragraph" w:styleId="Heading2">
    <w:name w:val="heading 2"/>
    <w:basedOn w:val="Normal"/>
    <w:next w:val="Normal"/>
    <w:qFormat/>
    <w:rsid w:val="00A06550"/>
    <w:pPr>
      <w:keepNext/>
      <w:spacing w:before="240" w:after="60"/>
      <w:outlineLvl w:val="1"/>
    </w:pPr>
    <w:rPr>
      <w:rFonts w:cs="Arial"/>
      <w:b/>
      <w:bCs/>
      <w:iCs/>
      <w:sz w:val="28"/>
      <w:szCs w:val="28"/>
    </w:rPr>
  </w:style>
  <w:style w:type="paragraph" w:styleId="Heading3">
    <w:name w:val="heading 3"/>
    <w:basedOn w:val="Normal"/>
    <w:next w:val="Normal"/>
    <w:qFormat/>
    <w:rsid w:val="00DC6833"/>
    <w:pPr>
      <w:keepNext/>
      <w:tabs>
        <w:tab w:val="num" w:pos="720"/>
        <w:tab w:val="left" w:pos="1296"/>
        <w:tab w:val="left" w:pos="1872"/>
      </w:tabs>
      <w:outlineLvl w:val="2"/>
    </w:pPr>
    <w:rPr>
      <w:b/>
      <w:szCs w:val="20"/>
    </w:rPr>
  </w:style>
  <w:style w:type="paragraph" w:styleId="Heading4">
    <w:name w:val="heading 4"/>
    <w:basedOn w:val="Normal"/>
    <w:next w:val="Normal"/>
    <w:qFormat/>
    <w:rsid w:val="00DC6833"/>
    <w:pPr>
      <w:keepNext/>
      <w:tabs>
        <w:tab w:val="num" w:pos="864"/>
      </w:tabs>
      <w:spacing w:before="240" w:after="60"/>
      <w:ind w:left="864" w:hanging="864"/>
      <w:outlineLvl w:val="3"/>
    </w:pPr>
    <w:rPr>
      <w:b/>
      <w:bCs/>
      <w:szCs w:val="28"/>
    </w:rPr>
  </w:style>
  <w:style w:type="paragraph" w:styleId="Heading5">
    <w:name w:val="heading 5"/>
    <w:basedOn w:val="Normal"/>
    <w:next w:val="Normal"/>
    <w:qFormat/>
    <w:rsid w:val="00DC6833"/>
    <w:pPr>
      <w:tabs>
        <w:tab w:val="num" w:pos="1008"/>
      </w:tabs>
      <w:spacing w:before="240" w:after="60"/>
      <w:ind w:left="1008" w:hanging="1008"/>
      <w:outlineLvl w:val="4"/>
    </w:pPr>
    <w:rPr>
      <w:b/>
      <w:bCs/>
      <w:iCs/>
      <w:szCs w:val="26"/>
    </w:rPr>
  </w:style>
  <w:style w:type="paragraph" w:styleId="Heading6">
    <w:name w:val="heading 6"/>
    <w:basedOn w:val="Normal"/>
    <w:next w:val="Normal"/>
    <w:qFormat/>
    <w:rsid w:val="00DC6833"/>
    <w:pPr>
      <w:keepNext/>
      <w:tabs>
        <w:tab w:val="num" w:pos="1152"/>
        <w:tab w:val="left" w:pos="1872"/>
      </w:tabs>
      <w:ind w:left="1152" w:hanging="1152"/>
      <w:outlineLvl w:val="5"/>
    </w:pPr>
    <w:rPr>
      <w:b/>
      <w:sz w:val="22"/>
    </w:rPr>
  </w:style>
  <w:style w:type="paragraph" w:styleId="Heading7">
    <w:name w:val="heading 7"/>
    <w:basedOn w:val="Normal"/>
    <w:next w:val="Normal"/>
    <w:qFormat/>
    <w:rsid w:val="00DC6833"/>
    <w:pPr>
      <w:tabs>
        <w:tab w:val="num" w:pos="1296"/>
      </w:tabs>
      <w:spacing w:before="240" w:after="60"/>
      <w:ind w:left="1296" w:hanging="1296"/>
      <w:outlineLvl w:val="6"/>
    </w:pPr>
    <w:rPr>
      <w:rFonts w:ascii="Times New Roman" w:hAnsi="Times New Roman"/>
    </w:rPr>
  </w:style>
  <w:style w:type="paragraph" w:styleId="Heading8">
    <w:name w:val="heading 8"/>
    <w:basedOn w:val="Normal"/>
    <w:next w:val="Normal"/>
    <w:qFormat/>
    <w:rsid w:val="00DC6833"/>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qFormat/>
    <w:rsid w:val="00DC6833"/>
    <w:pPr>
      <w:tabs>
        <w:tab w:val="num" w:pos="1584"/>
      </w:tabs>
      <w:spacing w:before="240" w:after="60"/>
      <w:ind w:left="1584" w:hanging="1584"/>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A14AC"/>
    <w:pPr>
      <w:tabs>
        <w:tab w:val="center" w:pos="4320"/>
        <w:tab w:val="right" w:pos="8640"/>
      </w:tabs>
    </w:pPr>
  </w:style>
  <w:style w:type="paragraph" w:styleId="Footer">
    <w:name w:val="footer"/>
    <w:basedOn w:val="Normal"/>
    <w:rsid w:val="00FA14AC"/>
    <w:pPr>
      <w:tabs>
        <w:tab w:val="center" w:pos="4320"/>
        <w:tab w:val="right" w:pos="8640"/>
      </w:tabs>
    </w:pPr>
  </w:style>
  <w:style w:type="character" w:customStyle="1" w:styleId="HeaderChar">
    <w:name w:val="Header Char"/>
    <w:basedOn w:val="DefaultParagraphFont"/>
    <w:link w:val="Header"/>
    <w:rsid w:val="00FA14AC"/>
    <w:rPr>
      <w:rFonts w:ascii="Arial" w:hAnsi="Arial"/>
      <w:sz w:val="24"/>
      <w:szCs w:val="24"/>
      <w:lang w:val="en-GB" w:eastAsia="en-US" w:bidi="ar-SA"/>
    </w:rPr>
  </w:style>
  <w:style w:type="character" w:styleId="PageNumber">
    <w:name w:val="page number"/>
    <w:basedOn w:val="DefaultParagraphFont"/>
    <w:rsid w:val="00FA14AC"/>
  </w:style>
  <w:style w:type="paragraph" w:customStyle="1" w:styleId="Style3">
    <w:name w:val="Style3"/>
    <w:basedOn w:val="Normal"/>
    <w:rsid w:val="00FA14AC"/>
    <w:pPr>
      <w:tabs>
        <w:tab w:val="left" w:pos="851"/>
        <w:tab w:val="left" w:pos="1418"/>
        <w:tab w:val="left" w:pos="7063"/>
      </w:tabs>
      <w:suppressAutoHyphens/>
      <w:ind w:left="851"/>
      <w:jc w:val="both"/>
    </w:pPr>
    <w:rPr>
      <w:rFonts w:ascii="Times New Roman" w:hAnsi="Times New Roman"/>
      <w:spacing w:val="-3"/>
      <w:szCs w:val="20"/>
    </w:rPr>
  </w:style>
  <w:style w:type="paragraph" w:styleId="BalloonText">
    <w:name w:val="Balloon Text"/>
    <w:basedOn w:val="Normal"/>
    <w:link w:val="BalloonTextChar"/>
    <w:rsid w:val="00D363F6"/>
    <w:rPr>
      <w:rFonts w:ascii="Tahoma" w:hAnsi="Tahoma" w:cs="Tahoma"/>
      <w:sz w:val="16"/>
      <w:szCs w:val="16"/>
    </w:rPr>
  </w:style>
  <w:style w:type="character" w:customStyle="1" w:styleId="BalloonTextChar">
    <w:name w:val="Balloon Text Char"/>
    <w:basedOn w:val="DefaultParagraphFont"/>
    <w:link w:val="BalloonText"/>
    <w:rsid w:val="00D363F6"/>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file:///\\Hcisbs2003\publicshare\HCI\Clients%20Data\Local%20Settings\Temporary%20Internet%20Files\WINNT\Profiles\hmoloney\Temporary%20Internet%20Files\OLK2\hosp.jp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QUALITY POLICY OF THE BLOOD TRANSFUSION LABORATORY AT THE NATIONAL MATERNITY HOSPITAL</vt:lpstr>
    </vt:vector>
  </TitlesOfParts>
  <Company>NMH</Company>
  <LinksUpToDate>false</LinksUpToDate>
  <CharactersWithSpaces>2300</CharactersWithSpaces>
  <SharedDoc>false</SharedDoc>
  <HLinks>
    <vt:vector size="6" baseType="variant">
      <vt:variant>
        <vt:i4>4849775</vt:i4>
      </vt:variant>
      <vt:variant>
        <vt:i4>-1</vt:i4>
      </vt:variant>
      <vt:variant>
        <vt:i4>2049</vt:i4>
      </vt:variant>
      <vt:variant>
        <vt:i4>1</vt:i4>
      </vt:variant>
      <vt:variant>
        <vt:lpwstr>\\Hcisbs2003\publicshare\HCI\Clients Data\Local Settings\Temporary Internet Files\WINNT\Profiles\hmoloney\Temporary Internet Files\OLK2\hosp.jpg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QUALITY POLICY OF THE BLOOD TRANSFUSION LABORATORY AT THE NATIONAL MATERNITY HOSPITAL</dc:title>
  <dc:creator>Marie Culliton</dc:creator>
  <cp:lastModifiedBy>lkennedy</cp:lastModifiedBy>
  <cp:revision>2</cp:revision>
  <cp:lastPrinted>2009-11-04T12:02:00Z</cp:lastPrinted>
  <dcterms:created xsi:type="dcterms:W3CDTF">2018-07-10T11:26:00Z</dcterms:created>
  <dcterms:modified xsi:type="dcterms:W3CDTF">2018-07-10T11:26:00Z</dcterms:modified>
</cp:coreProperties>
</file>