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EC" w:rsidRPr="00AA70DC" w:rsidRDefault="00E27FEC" w:rsidP="00140501">
      <w:bookmarkStart w:id="0" w:name="_Toc427158570"/>
    </w:p>
    <w:p w:rsidR="00E27FEC" w:rsidRPr="00AA70DC" w:rsidRDefault="00E27FEC" w:rsidP="00A37FB0">
      <w:pPr>
        <w:spacing w:after="240"/>
        <w:jc w:val="center"/>
        <w:rPr>
          <w:rFonts w:ascii="Verdana" w:hAnsi="Verdana"/>
          <w:b/>
          <w:sz w:val="28"/>
        </w:rPr>
      </w:pPr>
      <w:r w:rsidRPr="00AA70DC">
        <w:rPr>
          <w:rFonts w:ascii="Verdana" w:hAnsi="Verdana"/>
          <w:b/>
          <w:sz w:val="28"/>
        </w:rPr>
        <w:t>Table of Contents</w:t>
      </w:r>
    </w:p>
    <w:p w:rsidR="00F271F7" w:rsidRPr="00AA70DC" w:rsidRDefault="00F271F7" w:rsidP="00E27FEC">
      <w:pPr>
        <w:jc w:val="center"/>
        <w:rPr>
          <w:rFonts w:ascii="Verdana" w:hAnsi="Verdana"/>
          <w:sz w:val="24"/>
        </w:rPr>
      </w:pPr>
    </w:p>
    <w:bookmarkStart w:id="1" w:name="_GoBack"/>
    <w:bookmarkEnd w:id="1"/>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r w:rsidRPr="00AA70DC">
        <w:fldChar w:fldCharType="begin"/>
      </w:r>
      <w:r w:rsidR="008962DE" w:rsidRPr="00AA70DC">
        <w:instrText xml:space="preserve"> TOC \o "1-1" \h \z \u </w:instrText>
      </w:r>
      <w:r w:rsidRPr="00AA70DC">
        <w:fldChar w:fldCharType="separate"/>
      </w:r>
      <w:hyperlink w:anchor="_Toc532985406" w:history="1">
        <w:r w:rsidR="0053433C" w:rsidRPr="00996E09">
          <w:rPr>
            <w:rStyle w:val="Hyperlink"/>
            <w:noProof/>
          </w:rPr>
          <w:t>1.</w:t>
        </w:r>
        <w:r w:rsidR="0053433C">
          <w:rPr>
            <w:rFonts w:asciiTheme="minorHAnsi" w:eastAsiaTheme="minorEastAsia" w:hAnsiTheme="minorHAnsi" w:cstheme="minorBidi"/>
            <w:noProof/>
            <w:szCs w:val="22"/>
            <w:lang w:eastAsia="en-IE"/>
          </w:rPr>
          <w:tab/>
        </w:r>
        <w:r w:rsidR="0053433C" w:rsidRPr="00996E09">
          <w:rPr>
            <w:rStyle w:val="Hyperlink"/>
            <w:noProof/>
          </w:rPr>
          <w:t>Aim(s):</w:t>
        </w:r>
        <w:r w:rsidR="0053433C">
          <w:rPr>
            <w:noProof/>
            <w:webHidden/>
          </w:rPr>
          <w:tab/>
        </w:r>
        <w:r>
          <w:rPr>
            <w:noProof/>
            <w:webHidden/>
          </w:rPr>
          <w:fldChar w:fldCharType="begin"/>
        </w:r>
        <w:r w:rsidR="0053433C">
          <w:rPr>
            <w:noProof/>
            <w:webHidden/>
          </w:rPr>
          <w:instrText xml:space="preserve"> PAGEREF _Toc532985406 \h </w:instrText>
        </w:r>
        <w:r>
          <w:rPr>
            <w:noProof/>
            <w:webHidden/>
          </w:rPr>
        </w:r>
        <w:r>
          <w:rPr>
            <w:noProof/>
            <w:webHidden/>
          </w:rPr>
          <w:fldChar w:fldCharType="separate"/>
        </w:r>
        <w:r w:rsidR="0053433C">
          <w:rPr>
            <w:noProof/>
            <w:webHidden/>
          </w:rPr>
          <w:t>2</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07" w:history="1">
        <w:r w:rsidR="0053433C" w:rsidRPr="00996E09">
          <w:rPr>
            <w:rStyle w:val="Hyperlink"/>
            <w:noProof/>
          </w:rPr>
          <w:t>2.</w:t>
        </w:r>
        <w:r w:rsidR="0053433C">
          <w:rPr>
            <w:rFonts w:asciiTheme="minorHAnsi" w:eastAsiaTheme="minorEastAsia" w:hAnsiTheme="minorHAnsi" w:cstheme="minorBidi"/>
            <w:noProof/>
            <w:szCs w:val="22"/>
            <w:lang w:eastAsia="en-IE"/>
          </w:rPr>
          <w:tab/>
        </w:r>
        <w:r w:rsidR="0053433C" w:rsidRPr="00996E09">
          <w:rPr>
            <w:rStyle w:val="Hyperlink"/>
            <w:noProof/>
          </w:rPr>
          <w:t>Scope:</w:t>
        </w:r>
        <w:r w:rsidR="0053433C">
          <w:rPr>
            <w:noProof/>
            <w:webHidden/>
          </w:rPr>
          <w:tab/>
        </w:r>
        <w:r>
          <w:rPr>
            <w:noProof/>
            <w:webHidden/>
          </w:rPr>
          <w:fldChar w:fldCharType="begin"/>
        </w:r>
        <w:r w:rsidR="0053433C">
          <w:rPr>
            <w:noProof/>
            <w:webHidden/>
          </w:rPr>
          <w:instrText xml:space="preserve"> PAGEREF _Toc532985407 \h </w:instrText>
        </w:r>
        <w:r>
          <w:rPr>
            <w:noProof/>
            <w:webHidden/>
          </w:rPr>
        </w:r>
        <w:r>
          <w:rPr>
            <w:noProof/>
            <w:webHidden/>
          </w:rPr>
          <w:fldChar w:fldCharType="separate"/>
        </w:r>
        <w:r w:rsidR="0053433C">
          <w:rPr>
            <w:noProof/>
            <w:webHidden/>
          </w:rPr>
          <w:t>2</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08" w:history="1">
        <w:r w:rsidR="0053433C" w:rsidRPr="00996E09">
          <w:rPr>
            <w:rStyle w:val="Hyperlink"/>
            <w:noProof/>
          </w:rPr>
          <w:t>3.</w:t>
        </w:r>
        <w:r w:rsidR="0053433C">
          <w:rPr>
            <w:rFonts w:asciiTheme="minorHAnsi" w:eastAsiaTheme="minorEastAsia" w:hAnsiTheme="minorHAnsi" w:cstheme="minorBidi"/>
            <w:noProof/>
            <w:szCs w:val="22"/>
            <w:lang w:eastAsia="en-IE"/>
          </w:rPr>
          <w:tab/>
        </w:r>
        <w:r w:rsidR="0053433C" w:rsidRPr="00996E09">
          <w:rPr>
            <w:rStyle w:val="Hyperlink"/>
            <w:noProof/>
          </w:rPr>
          <w:t>Related policies and guidelines: (</w:t>
        </w:r>
        <w:r w:rsidR="0053433C" w:rsidRPr="00996E09">
          <w:rPr>
            <w:rStyle w:val="Hyperlink"/>
            <w:i/>
            <w:noProof/>
          </w:rPr>
          <w:t>not exhaustive</w:t>
        </w:r>
        <w:r w:rsidR="0053433C" w:rsidRPr="00996E09">
          <w:rPr>
            <w:rStyle w:val="Hyperlink"/>
            <w:noProof/>
          </w:rPr>
          <w:t>)</w:t>
        </w:r>
        <w:r w:rsidR="0053433C">
          <w:rPr>
            <w:noProof/>
            <w:webHidden/>
          </w:rPr>
          <w:tab/>
        </w:r>
        <w:r>
          <w:rPr>
            <w:noProof/>
            <w:webHidden/>
          </w:rPr>
          <w:fldChar w:fldCharType="begin"/>
        </w:r>
        <w:r w:rsidR="0053433C">
          <w:rPr>
            <w:noProof/>
            <w:webHidden/>
          </w:rPr>
          <w:instrText xml:space="preserve"> PAGEREF _Toc532985408 \h </w:instrText>
        </w:r>
        <w:r>
          <w:rPr>
            <w:noProof/>
            <w:webHidden/>
          </w:rPr>
        </w:r>
        <w:r>
          <w:rPr>
            <w:noProof/>
            <w:webHidden/>
          </w:rPr>
          <w:fldChar w:fldCharType="separate"/>
        </w:r>
        <w:r w:rsidR="0053433C">
          <w:rPr>
            <w:noProof/>
            <w:webHidden/>
          </w:rPr>
          <w:t>2</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09" w:history="1">
        <w:r w:rsidR="0053433C" w:rsidRPr="00996E09">
          <w:rPr>
            <w:rStyle w:val="Hyperlink"/>
            <w:noProof/>
          </w:rPr>
          <w:t>4.</w:t>
        </w:r>
        <w:r w:rsidR="0053433C">
          <w:rPr>
            <w:rFonts w:asciiTheme="minorHAnsi" w:eastAsiaTheme="minorEastAsia" w:hAnsiTheme="minorHAnsi" w:cstheme="minorBidi"/>
            <w:noProof/>
            <w:szCs w:val="22"/>
            <w:lang w:eastAsia="en-IE"/>
          </w:rPr>
          <w:tab/>
        </w:r>
        <w:r w:rsidR="0053433C" w:rsidRPr="00996E09">
          <w:rPr>
            <w:rStyle w:val="Hyperlink"/>
            <w:noProof/>
          </w:rPr>
          <w:t>Definitions and abbreviations:</w:t>
        </w:r>
        <w:r w:rsidR="0053433C">
          <w:rPr>
            <w:noProof/>
            <w:webHidden/>
          </w:rPr>
          <w:tab/>
        </w:r>
        <w:r>
          <w:rPr>
            <w:noProof/>
            <w:webHidden/>
          </w:rPr>
          <w:fldChar w:fldCharType="begin"/>
        </w:r>
        <w:r w:rsidR="0053433C">
          <w:rPr>
            <w:noProof/>
            <w:webHidden/>
          </w:rPr>
          <w:instrText xml:space="preserve"> PAGEREF _Toc532985409 \h </w:instrText>
        </w:r>
        <w:r>
          <w:rPr>
            <w:noProof/>
            <w:webHidden/>
          </w:rPr>
        </w:r>
        <w:r>
          <w:rPr>
            <w:noProof/>
            <w:webHidden/>
          </w:rPr>
          <w:fldChar w:fldCharType="separate"/>
        </w:r>
        <w:r w:rsidR="0053433C">
          <w:rPr>
            <w:noProof/>
            <w:webHidden/>
          </w:rPr>
          <w:t>2</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10" w:history="1">
        <w:r w:rsidR="0053433C" w:rsidRPr="00996E09">
          <w:rPr>
            <w:rStyle w:val="Hyperlink"/>
            <w:noProof/>
          </w:rPr>
          <w:t>5.</w:t>
        </w:r>
        <w:r w:rsidR="0053433C">
          <w:rPr>
            <w:rFonts w:asciiTheme="minorHAnsi" w:eastAsiaTheme="minorEastAsia" w:hAnsiTheme="minorHAnsi" w:cstheme="minorBidi"/>
            <w:noProof/>
            <w:szCs w:val="22"/>
            <w:lang w:eastAsia="en-IE"/>
          </w:rPr>
          <w:tab/>
        </w:r>
        <w:r w:rsidR="0053433C" w:rsidRPr="00996E09">
          <w:rPr>
            <w:rStyle w:val="Hyperlink"/>
            <w:noProof/>
          </w:rPr>
          <w:t>Responsibilities:</w:t>
        </w:r>
        <w:r w:rsidR="0053433C">
          <w:rPr>
            <w:noProof/>
            <w:webHidden/>
          </w:rPr>
          <w:tab/>
        </w:r>
        <w:r>
          <w:rPr>
            <w:noProof/>
            <w:webHidden/>
          </w:rPr>
          <w:fldChar w:fldCharType="begin"/>
        </w:r>
        <w:r w:rsidR="0053433C">
          <w:rPr>
            <w:noProof/>
            <w:webHidden/>
          </w:rPr>
          <w:instrText xml:space="preserve"> PAGEREF _Toc532985410 \h </w:instrText>
        </w:r>
        <w:r>
          <w:rPr>
            <w:noProof/>
            <w:webHidden/>
          </w:rPr>
        </w:r>
        <w:r>
          <w:rPr>
            <w:noProof/>
            <w:webHidden/>
          </w:rPr>
          <w:fldChar w:fldCharType="separate"/>
        </w:r>
        <w:r w:rsidR="0053433C">
          <w:rPr>
            <w:noProof/>
            <w:webHidden/>
          </w:rPr>
          <w:t>4</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11" w:history="1">
        <w:r w:rsidR="0053433C" w:rsidRPr="00996E09">
          <w:rPr>
            <w:rStyle w:val="Hyperlink"/>
            <w:noProof/>
          </w:rPr>
          <w:t>6.</w:t>
        </w:r>
        <w:r w:rsidR="0053433C">
          <w:rPr>
            <w:rFonts w:asciiTheme="minorHAnsi" w:eastAsiaTheme="minorEastAsia" w:hAnsiTheme="minorHAnsi" w:cstheme="minorBidi"/>
            <w:noProof/>
            <w:szCs w:val="22"/>
            <w:lang w:eastAsia="en-IE"/>
          </w:rPr>
          <w:tab/>
        </w:r>
        <w:r w:rsidR="0053433C" w:rsidRPr="00996E09">
          <w:rPr>
            <w:rStyle w:val="Hyperlink"/>
            <w:noProof/>
          </w:rPr>
          <w:t>COMPLAINTS management procedure:</w:t>
        </w:r>
        <w:r w:rsidR="0053433C">
          <w:rPr>
            <w:noProof/>
            <w:webHidden/>
          </w:rPr>
          <w:tab/>
        </w:r>
        <w:r>
          <w:rPr>
            <w:noProof/>
            <w:webHidden/>
          </w:rPr>
          <w:fldChar w:fldCharType="begin"/>
        </w:r>
        <w:r w:rsidR="0053433C">
          <w:rPr>
            <w:noProof/>
            <w:webHidden/>
          </w:rPr>
          <w:instrText xml:space="preserve"> PAGEREF _Toc532985411 \h </w:instrText>
        </w:r>
        <w:r>
          <w:rPr>
            <w:noProof/>
            <w:webHidden/>
          </w:rPr>
        </w:r>
        <w:r>
          <w:rPr>
            <w:noProof/>
            <w:webHidden/>
          </w:rPr>
          <w:fldChar w:fldCharType="separate"/>
        </w:r>
        <w:r w:rsidR="0053433C">
          <w:rPr>
            <w:noProof/>
            <w:webHidden/>
          </w:rPr>
          <w:t>4</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12" w:history="1">
        <w:r w:rsidR="0053433C" w:rsidRPr="00996E09">
          <w:rPr>
            <w:rStyle w:val="Hyperlink"/>
            <w:noProof/>
          </w:rPr>
          <w:t>7.</w:t>
        </w:r>
        <w:r w:rsidR="0053433C">
          <w:rPr>
            <w:rFonts w:asciiTheme="minorHAnsi" w:eastAsiaTheme="minorEastAsia" w:hAnsiTheme="minorHAnsi" w:cstheme="minorBidi"/>
            <w:noProof/>
            <w:szCs w:val="22"/>
            <w:lang w:eastAsia="en-IE"/>
          </w:rPr>
          <w:tab/>
        </w:r>
        <w:r w:rsidR="0053433C" w:rsidRPr="00996E09">
          <w:rPr>
            <w:rStyle w:val="Hyperlink"/>
            <w:bCs/>
            <w:noProof/>
          </w:rPr>
          <w:t>Non-Health Act 2004, Part 9 complaints</w:t>
        </w:r>
        <w:r w:rsidR="0053433C" w:rsidRPr="00996E09">
          <w:rPr>
            <w:rStyle w:val="Hyperlink"/>
            <w:noProof/>
          </w:rPr>
          <w:t>:</w:t>
        </w:r>
        <w:r w:rsidR="0053433C">
          <w:rPr>
            <w:noProof/>
            <w:webHidden/>
          </w:rPr>
          <w:tab/>
        </w:r>
        <w:r>
          <w:rPr>
            <w:noProof/>
            <w:webHidden/>
          </w:rPr>
          <w:fldChar w:fldCharType="begin"/>
        </w:r>
        <w:r w:rsidR="0053433C">
          <w:rPr>
            <w:noProof/>
            <w:webHidden/>
          </w:rPr>
          <w:instrText xml:space="preserve"> PAGEREF _Toc532985412 \h </w:instrText>
        </w:r>
        <w:r>
          <w:rPr>
            <w:noProof/>
            <w:webHidden/>
          </w:rPr>
        </w:r>
        <w:r>
          <w:rPr>
            <w:noProof/>
            <w:webHidden/>
          </w:rPr>
          <w:fldChar w:fldCharType="separate"/>
        </w:r>
        <w:r w:rsidR="0053433C">
          <w:rPr>
            <w:noProof/>
            <w:webHidden/>
          </w:rPr>
          <w:t>9</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13" w:history="1">
        <w:r w:rsidR="0053433C" w:rsidRPr="00996E09">
          <w:rPr>
            <w:rStyle w:val="Hyperlink"/>
            <w:noProof/>
          </w:rPr>
          <w:t>8.</w:t>
        </w:r>
        <w:r w:rsidR="0053433C">
          <w:rPr>
            <w:rFonts w:asciiTheme="minorHAnsi" w:eastAsiaTheme="minorEastAsia" w:hAnsiTheme="minorHAnsi" w:cstheme="minorBidi"/>
            <w:noProof/>
            <w:szCs w:val="22"/>
            <w:lang w:eastAsia="en-IE"/>
          </w:rPr>
          <w:tab/>
        </w:r>
        <w:r w:rsidR="0053433C" w:rsidRPr="00996E09">
          <w:rPr>
            <w:rStyle w:val="Hyperlink"/>
            <w:noProof/>
          </w:rPr>
          <w:t>COMPLIMENTS and COMMENTS management procedure:</w:t>
        </w:r>
        <w:r w:rsidR="0053433C">
          <w:rPr>
            <w:noProof/>
            <w:webHidden/>
          </w:rPr>
          <w:tab/>
        </w:r>
        <w:r>
          <w:rPr>
            <w:noProof/>
            <w:webHidden/>
          </w:rPr>
          <w:fldChar w:fldCharType="begin"/>
        </w:r>
        <w:r w:rsidR="0053433C">
          <w:rPr>
            <w:noProof/>
            <w:webHidden/>
          </w:rPr>
          <w:instrText xml:space="preserve"> PAGEREF _Toc532985413 \h </w:instrText>
        </w:r>
        <w:r>
          <w:rPr>
            <w:noProof/>
            <w:webHidden/>
          </w:rPr>
        </w:r>
        <w:r>
          <w:rPr>
            <w:noProof/>
            <w:webHidden/>
          </w:rPr>
          <w:fldChar w:fldCharType="separate"/>
        </w:r>
        <w:r w:rsidR="0053433C">
          <w:rPr>
            <w:noProof/>
            <w:webHidden/>
          </w:rPr>
          <w:t>10</w:t>
        </w:r>
        <w:r>
          <w:rPr>
            <w:noProof/>
            <w:webHidden/>
          </w:rPr>
          <w:fldChar w:fldCharType="end"/>
        </w:r>
      </w:hyperlink>
    </w:p>
    <w:p w:rsidR="0053433C" w:rsidRDefault="001140B8">
      <w:pPr>
        <w:pStyle w:val="TOC1"/>
        <w:tabs>
          <w:tab w:val="left" w:pos="482"/>
          <w:tab w:val="right" w:leader="dot" w:pos="9629"/>
        </w:tabs>
        <w:rPr>
          <w:rFonts w:asciiTheme="minorHAnsi" w:eastAsiaTheme="minorEastAsia" w:hAnsiTheme="minorHAnsi" w:cstheme="minorBidi"/>
          <w:noProof/>
          <w:szCs w:val="22"/>
          <w:lang w:eastAsia="en-IE"/>
        </w:rPr>
      </w:pPr>
      <w:hyperlink w:anchor="_Toc532985414" w:history="1">
        <w:r w:rsidR="0053433C" w:rsidRPr="00996E09">
          <w:rPr>
            <w:rStyle w:val="Hyperlink"/>
            <w:noProof/>
          </w:rPr>
          <w:t>9.</w:t>
        </w:r>
        <w:r w:rsidR="0053433C">
          <w:rPr>
            <w:rFonts w:asciiTheme="minorHAnsi" w:eastAsiaTheme="minorEastAsia" w:hAnsiTheme="minorHAnsi" w:cstheme="minorBidi"/>
            <w:noProof/>
            <w:szCs w:val="22"/>
            <w:lang w:eastAsia="en-IE"/>
          </w:rPr>
          <w:tab/>
        </w:r>
        <w:r w:rsidR="0053433C" w:rsidRPr="00996E09">
          <w:rPr>
            <w:rStyle w:val="Hyperlink"/>
            <w:noProof/>
          </w:rPr>
          <w:t>Reporting:</w:t>
        </w:r>
        <w:r w:rsidR="0053433C">
          <w:rPr>
            <w:noProof/>
            <w:webHidden/>
          </w:rPr>
          <w:tab/>
        </w:r>
        <w:r>
          <w:rPr>
            <w:noProof/>
            <w:webHidden/>
          </w:rPr>
          <w:fldChar w:fldCharType="begin"/>
        </w:r>
        <w:r w:rsidR="0053433C">
          <w:rPr>
            <w:noProof/>
            <w:webHidden/>
          </w:rPr>
          <w:instrText xml:space="preserve"> PAGEREF _Toc532985414 \h </w:instrText>
        </w:r>
        <w:r>
          <w:rPr>
            <w:noProof/>
            <w:webHidden/>
          </w:rPr>
        </w:r>
        <w:r>
          <w:rPr>
            <w:noProof/>
            <w:webHidden/>
          </w:rPr>
          <w:fldChar w:fldCharType="separate"/>
        </w:r>
        <w:r w:rsidR="0053433C">
          <w:rPr>
            <w:noProof/>
            <w:webHidden/>
          </w:rPr>
          <w:t>10</w:t>
        </w:r>
        <w:r>
          <w:rPr>
            <w:noProof/>
            <w:webHidden/>
          </w:rPr>
          <w:fldChar w:fldCharType="end"/>
        </w:r>
      </w:hyperlink>
    </w:p>
    <w:p w:rsidR="0053433C" w:rsidRDefault="001140B8">
      <w:pPr>
        <w:pStyle w:val="TOC1"/>
        <w:tabs>
          <w:tab w:val="left" w:pos="601"/>
          <w:tab w:val="right" w:leader="dot" w:pos="9629"/>
        </w:tabs>
        <w:rPr>
          <w:rFonts w:asciiTheme="minorHAnsi" w:eastAsiaTheme="minorEastAsia" w:hAnsiTheme="minorHAnsi" w:cstheme="minorBidi"/>
          <w:noProof/>
          <w:szCs w:val="22"/>
          <w:lang w:eastAsia="en-IE"/>
        </w:rPr>
      </w:pPr>
      <w:hyperlink w:anchor="_Toc532985415" w:history="1">
        <w:r w:rsidR="0053433C" w:rsidRPr="00996E09">
          <w:rPr>
            <w:rStyle w:val="Hyperlink"/>
            <w:noProof/>
          </w:rPr>
          <w:t>10.</w:t>
        </w:r>
        <w:r w:rsidR="0053433C">
          <w:rPr>
            <w:rFonts w:asciiTheme="minorHAnsi" w:eastAsiaTheme="minorEastAsia" w:hAnsiTheme="minorHAnsi" w:cstheme="minorBidi"/>
            <w:noProof/>
            <w:szCs w:val="22"/>
            <w:lang w:eastAsia="en-IE"/>
          </w:rPr>
          <w:tab/>
        </w:r>
        <w:r w:rsidR="0053433C" w:rsidRPr="00996E09">
          <w:rPr>
            <w:rStyle w:val="Hyperlink"/>
            <w:noProof/>
          </w:rPr>
          <w:t>Evaluation:</w:t>
        </w:r>
        <w:r w:rsidR="0053433C">
          <w:rPr>
            <w:noProof/>
            <w:webHidden/>
          </w:rPr>
          <w:tab/>
        </w:r>
        <w:r>
          <w:rPr>
            <w:noProof/>
            <w:webHidden/>
          </w:rPr>
          <w:fldChar w:fldCharType="begin"/>
        </w:r>
        <w:r w:rsidR="0053433C">
          <w:rPr>
            <w:noProof/>
            <w:webHidden/>
          </w:rPr>
          <w:instrText xml:space="preserve"> PAGEREF _Toc532985415 \h </w:instrText>
        </w:r>
        <w:r>
          <w:rPr>
            <w:noProof/>
            <w:webHidden/>
          </w:rPr>
        </w:r>
        <w:r>
          <w:rPr>
            <w:noProof/>
            <w:webHidden/>
          </w:rPr>
          <w:fldChar w:fldCharType="separate"/>
        </w:r>
        <w:r w:rsidR="0053433C">
          <w:rPr>
            <w:noProof/>
            <w:webHidden/>
          </w:rPr>
          <w:t>10</w:t>
        </w:r>
        <w:r>
          <w:rPr>
            <w:noProof/>
            <w:webHidden/>
          </w:rPr>
          <w:fldChar w:fldCharType="end"/>
        </w:r>
      </w:hyperlink>
    </w:p>
    <w:p w:rsidR="0053433C" w:rsidRDefault="001140B8">
      <w:pPr>
        <w:pStyle w:val="TOC1"/>
        <w:tabs>
          <w:tab w:val="right" w:leader="dot" w:pos="9629"/>
        </w:tabs>
        <w:rPr>
          <w:rFonts w:asciiTheme="minorHAnsi" w:eastAsiaTheme="minorEastAsia" w:hAnsiTheme="minorHAnsi" w:cstheme="minorBidi"/>
          <w:noProof/>
          <w:szCs w:val="22"/>
          <w:lang w:eastAsia="en-IE"/>
        </w:rPr>
      </w:pPr>
      <w:hyperlink w:anchor="_Toc532985416" w:history="1">
        <w:r w:rsidR="0053433C" w:rsidRPr="00996E09">
          <w:rPr>
            <w:rStyle w:val="Hyperlink"/>
            <w:noProof/>
          </w:rPr>
          <w:t>Appendix A: Verbal complaint handling flowchart</w:t>
        </w:r>
        <w:r w:rsidR="0053433C">
          <w:rPr>
            <w:noProof/>
            <w:webHidden/>
          </w:rPr>
          <w:tab/>
        </w:r>
        <w:r>
          <w:rPr>
            <w:noProof/>
            <w:webHidden/>
          </w:rPr>
          <w:fldChar w:fldCharType="begin"/>
        </w:r>
        <w:r w:rsidR="0053433C">
          <w:rPr>
            <w:noProof/>
            <w:webHidden/>
          </w:rPr>
          <w:instrText xml:space="preserve"> PAGEREF _Toc532985416 \h </w:instrText>
        </w:r>
        <w:r>
          <w:rPr>
            <w:noProof/>
            <w:webHidden/>
          </w:rPr>
        </w:r>
        <w:r>
          <w:rPr>
            <w:noProof/>
            <w:webHidden/>
          </w:rPr>
          <w:fldChar w:fldCharType="separate"/>
        </w:r>
        <w:r w:rsidR="0053433C">
          <w:rPr>
            <w:noProof/>
            <w:webHidden/>
          </w:rPr>
          <w:t>11</w:t>
        </w:r>
        <w:r>
          <w:rPr>
            <w:noProof/>
            <w:webHidden/>
          </w:rPr>
          <w:fldChar w:fldCharType="end"/>
        </w:r>
      </w:hyperlink>
    </w:p>
    <w:p w:rsidR="0053433C" w:rsidRDefault="001140B8">
      <w:pPr>
        <w:pStyle w:val="TOC1"/>
        <w:tabs>
          <w:tab w:val="right" w:leader="dot" w:pos="9629"/>
        </w:tabs>
        <w:rPr>
          <w:rFonts w:asciiTheme="minorHAnsi" w:eastAsiaTheme="minorEastAsia" w:hAnsiTheme="minorHAnsi" w:cstheme="minorBidi"/>
          <w:noProof/>
          <w:szCs w:val="22"/>
          <w:lang w:eastAsia="en-IE"/>
        </w:rPr>
      </w:pPr>
      <w:hyperlink w:anchor="_Toc532985417" w:history="1">
        <w:r w:rsidR="0053433C" w:rsidRPr="00996E09">
          <w:rPr>
            <w:rStyle w:val="Hyperlink"/>
            <w:noProof/>
          </w:rPr>
          <w:t>Appendix B: Written complaint handling flowchart</w:t>
        </w:r>
        <w:r w:rsidR="0053433C">
          <w:rPr>
            <w:noProof/>
            <w:webHidden/>
          </w:rPr>
          <w:tab/>
        </w:r>
        <w:r>
          <w:rPr>
            <w:noProof/>
            <w:webHidden/>
          </w:rPr>
          <w:fldChar w:fldCharType="begin"/>
        </w:r>
        <w:r w:rsidR="0053433C">
          <w:rPr>
            <w:noProof/>
            <w:webHidden/>
          </w:rPr>
          <w:instrText xml:space="preserve"> PAGEREF _Toc532985417 \h </w:instrText>
        </w:r>
        <w:r>
          <w:rPr>
            <w:noProof/>
            <w:webHidden/>
          </w:rPr>
        </w:r>
        <w:r>
          <w:rPr>
            <w:noProof/>
            <w:webHidden/>
          </w:rPr>
          <w:fldChar w:fldCharType="separate"/>
        </w:r>
        <w:r w:rsidR="0053433C">
          <w:rPr>
            <w:noProof/>
            <w:webHidden/>
          </w:rPr>
          <w:t>12</w:t>
        </w:r>
        <w:r>
          <w:rPr>
            <w:noProof/>
            <w:webHidden/>
          </w:rPr>
          <w:fldChar w:fldCharType="end"/>
        </w:r>
      </w:hyperlink>
    </w:p>
    <w:p w:rsidR="0053433C" w:rsidRDefault="001140B8">
      <w:pPr>
        <w:pStyle w:val="TOC1"/>
        <w:tabs>
          <w:tab w:val="right" w:leader="dot" w:pos="9629"/>
        </w:tabs>
        <w:rPr>
          <w:rFonts w:asciiTheme="minorHAnsi" w:eastAsiaTheme="minorEastAsia" w:hAnsiTheme="minorHAnsi" w:cstheme="minorBidi"/>
          <w:noProof/>
          <w:szCs w:val="22"/>
          <w:lang w:eastAsia="en-IE"/>
        </w:rPr>
      </w:pPr>
      <w:hyperlink w:anchor="_Toc532985418" w:history="1">
        <w:r w:rsidR="0053433C" w:rsidRPr="00996E09">
          <w:rPr>
            <w:rStyle w:val="Hyperlink"/>
            <w:noProof/>
          </w:rPr>
          <w:t>Appendix C: Compliment and comment handling flowchart</w:t>
        </w:r>
        <w:r w:rsidR="0053433C">
          <w:rPr>
            <w:noProof/>
            <w:webHidden/>
          </w:rPr>
          <w:tab/>
        </w:r>
        <w:r>
          <w:rPr>
            <w:noProof/>
            <w:webHidden/>
          </w:rPr>
          <w:fldChar w:fldCharType="begin"/>
        </w:r>
        <w:r w:rsidR="0053433C">
          <w:rPr>
            <w:noProof/>
            <w:webHidden/>
          </w:rPr>
          <w:instrText xml:space="preserve"> PAGEREF _Toc532985418 \h </w:instrText>
        </w:r>
        <w:r>
          <w:rPr>
            <w:noProof/>
            <w:webHidden/>
          </w:rPr>
        </w:r>
        <w:r>
          <w:rPr>
            <w:noProof/>
            <w:webHidden/>
          </w:rPr>
          <w:fldChar w:fldCharType="separate"/>
        </w:r>
        <w:r w:rsidR="0053433C">
          <w:rPr>
            <w:noProof/>
            <w:webHidden/>
          </w:rPr>
          <w:t>13</w:t>
        </w:r>
        <w:r>
          <w:rPr>
            <w:noProof/>
            <w:webHidden/>
          </w:rPr>
          <w:fldChar w:fldCharType="end"/>
        </w:r>
      </w:hyperlink>
    </w:p>
    <w:p w:rsidR="00E27FEC" w:rsidRPr="00AA70DC" w:rsidRDefault="001140B8" w:rsidP="008962DE">
      <w:pPr>
        <w:rPr>
          <w:rFonts w:ascii="Verdana" w:hAnsi="Verdana"/>
          <w:sz w:val="24"/>
        </w:rPr>
        <w:sectPr w:rsidR="00E27FEC" w:rsidRPr="00AA70DC" w:rsidSect="00BA230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AA70DC">
        <w:rPr>
          <w:rFonts w:ascii="Verdana" w:hAnsi="Verdana"/>
          <w:sz w:val="22"/>
        </w:rPr>
        <w:fldChar w:fldCharType="end"/>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2268"/>
        <w:gridCol w:w="6627"/>
      </w:tblGrid>
      <w:tr w:rsidR="00970F68" w:rsidRPr="00AA70DC" w:rsidTr="00975D98">
        <w:trPr>
          <w:cantSplit/>
          <w:trHeight w:val="454"/>
          <w:jc w:val="center"/>
        </w:trPr>
        <w:tc>
          <w:tcPr>
            <w:tcW w:w="9855" w:type="dxa"/>
            <w:gridSpan w:val="3"/>
            <w:shd w:val="clear" w:color="auto" w:fill="A6A6A6" w:themeFill="background1" w:themeFillShade="A6"/>
          </w:tcPr>
          <w:p w:rsidR="00970F68" w:rsidRPr="00AA70DC" w:rsidRDefault="00970F68" w:rsidP="000C7DDF">
            <w:pPr>
              <w:pStyle w:val="Heading1"/>
              <w:rPr>
                <w:szCs w:val="20"/>
              </w:rPr>
            </w:pPr>
            <w:bookmarkStart w:id="2" w:name="_Toc532985406"/>
            <w:r w:rsidRPr="00AA70DC">
              <w:rPr>
                <w:szCs w:val="20"/>
              </w:rPr>
              <w:lastRenderedPageBreak/>
              <w:t>Aim</w:t>
            </w:r>
            <w:r w:rsidR="0028482E" w:rsidRPr="00AA70DC">
              <w:rPr>
                <w:szCs w:val="20"/>
              </w:rPr>
              <w:t>(s)</w:t>
            </w:r>
            <w:r w:rsidRPr="00AA70DC">
              <w:rPr>
                <w:szCs w:val="20"/>
              </w:rPr>
              <w:t>:</w:t>
            </w:r>
            <w:bookmarkEnd w:id="2"/>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6B0CE8">
            <w:pPr>
              <w:spacing w:before="120" w:after="120" w:line="276" w:lineRule="auto"/>
              <w:rPr>
                <w:rFonts w:ascii="Verdana" w:hAnsi="Verdana" w:cs="Arial"/>
                <w:sz w:val="18"/>
                <w:szCs w:val="20"/>
              </w:rPr>
            </w:pPr>
            <w:r w:rsidRPr="00AA70DC">
              <w:rPr>
                <w:rFonts w:ascii="Verdana" w:hAnsi="Verdana"/>
                <w:sz w:val="18"/>
                <w:szCs w:val="18"/>
              </w:rPr>
              <w:t xml:space="preserve">Provide clear statements and guidance for all staff at the National Maternity Hospital (NMH) with regard to the appropriate and effective management of all types of </w:t>
            </w:r>
            <w:r w:rsidR="006B0CE8">
              <w:rPr>
                <w:rFonts w:ascii="Verdana" w:hAnsi="Verdana"/>
                <w:sz w:val="18"/>
                <w:szCs w:val="18"/>
              </w:rPr>
              <w:t>Service User</w:t>
            </w:r>
            <w:r w:rsidRPr="00AA70DC">
              <w:rPr>
                <w:rFonts w:ascii="Verdana" w:hAnsi="Verdana"/>
                <w:sz w:val="18"/>
                <w:szCs w:val="18"/>
              </w:rPr>
              <w:t xml:space="preserve"> feedback - concerns, compliments, complaints and other comments - to ensure that the wellbeing and rights of </w:t>
            </w:r>
            <w:r w:rsidR="006B0CE8">
              <w:rPr>
                <w:rFonts w:ascii="Verdana" w:hAnsi="Verdana"/>
                <w:sz w:val="18"/>
                <w:szCs w:val="18"/>
              </w:rPr>
              <w:t>Service User</w:t>
            </w:r>
            <w:r w:rsidRPr="00AA70DC">
              <w:rPr>
                <w:rFonts w:ascii="Verdana" w:hAnsi="Verdana"/>
                <w:sz w:val="18"/>
                <w:szCs w:val="18"/>
              </w:rPr>
              <w:t xml:space="preserve"> are sustained.</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Provide the NMH with opportunities to learn from all types of feedback received and thereby contribute to ensuring that the quality and safety of our services are of the highest standard - as well as contributing to continuous quality and patient safety improvement.</w:t>
            </w:r>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 xml:space="preserve">To maintain a </w:t>
            </w:r>
            <w:r w:rsidR="006B0CE8">
              <w:rPr>
                <w:rFonts w:ascii="Verdana" w:hAnsi="Verdana"/>
                <w:sz w:val="18"/>
                <w:szCs w:val="18"/>
              </w:rPr>
              <w:t>Service User</w:t>
            </w:r>
            <w:r w:rsidRPr="00AA70DC">
              <w:rPr>
                <w:rFonts w:ascii="Verdana" w:hAnsi="Verdana"/>
                <w:sz w:val="18"/>
                <w:szCs w:val="18"/>
              </w:rPr>
              <w:t>-focused culture, as a key component of the NMH’s patient safety and continuous quality improvement culture - consistent with the NMH’s mission, vision and values.</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6B0CE8" w:rsidRDefault="0028482E" w:rsidP="001F4E43">
            <w:pPr>
              <w:spacing w:before="120" w:after="60" w:line="276" w:lineRule="auto"/>
              <w:rPr>
                <w:rFonts w:ascii="Verdana" w:hAnsi="Verdana"/>
                <w:sz w:val="18"/>
                <w:szCs w:val="18"/>
              </w:rPr>
            </w:pPr>
            <w:r w:rsidRPr="00AA70DC">
              <w:rPr>
                <w:rFonts w:ascii="Verdana" w:hAnsi="Verdana"/>
                <w:sz w:val="18"/>
                <w:szCs w:val="18"/>
              </w:rPr>
              <w:t xml:space="preserve">To </w:t>
            </w:r>
            <w:r w:rsidR="009F7C62" w:rsidRPr="00AA70DC">
              <w:rPr>
                <w:rFonts w:ascii="Verdana" w:hAnsi="Verdana"/>
                <w:sz w:val="18"/>
                <w:szCs w:val="18"/>
              </w:rPr>
              <w:t>as</w:t>
            </w:r>
            <w:r w:rsidRPr="00AA70DC">
              <w:rPr>
                <w:rFonts w:ascii="Verdana" w:hAnsi="Verdana"/>
                <w:sz w:val="18"/>
                <w:szCs w:val="18"/>
              </w:rPr>
              <w:t>sure that NMH complaints management procedures (</w:t>
            </w:r>
            <w:r w:rsidRPr="00AA70DC">
              <w:rPr>
                <w:rFonts w:ascii="Verdana" w:hAnsi="Verdana"/>
                <w:i/>
                <w:sz w:val="18"/>
                <w:szCs w:val="18"/>
              </w:rPr>
              <w:t>within our feedback management processes</w:t>
            </w:r>
            <w:r w:rsidRPr="00AA70DC">
              <w:rPr>
                <w:rFonts w:ascii="Verdana" w:hAnsi="Verdana"/>
                <w:sz w:val="18"/>
                <w:szCs w:val="18"/>
              </w:rPr>
              <w:t xml:space="preserve">) are </w:t>
            </w:r>
            <w:r w:rsidR="009F7C62" w:rsidRPr="00AA70DC">
              <w:rPr>
                <w:rFonts w:ascii="Verdana" w:hAnsi="Verdana"/>
                <w:sz w:val="18"/>
                <w:szCs w:val="18"/>
              </w:rPr>
              <w:t xml:space="preserve">fully </w:t>
            </w:r>
            <w:r w:rsidRPr="00AA70DC">
              <w:rPr>
                <w:rFonts w:ascii="Verdana" w:hAnsi="Verdana"/>
                <w:sz w:val="18"/>
                <w:szCs w:val="18"/>
              </w:rPr>
              <w:t>compliant with</w:t>
            </w:r>
            <w:r w:rsidR="006B0CE8">
              <w:rPr>
                <w:rFonts w:ascii="Verdana" w:hAnsi="Verdana"/>
                <w:sz w:val="18"/>
                <w:szCs w:val="18"/>
              </w:rPr>
              <w:t>:</w:t>
            </w:r>
          </w:p>
          <w:p w:rsidR="001F4E43" w:rsidRPr="001F4E43" w:rsidRDefault="0028482E"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Health Act 2004, Section 9, Complaints</w:t>
            </w:r>
          </w:p>
          <w:p w:rsidR="001F4E43" w:rsidRPr="001F4E43" w:rsidRDefault="009F7C62"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S.I. No.652/2006 - Health Act 2004 (Complaints) Regulations 2006</w:t>
            </w:r>
          </w:p>
          <w:p w:rsidR="001F4E43" w:rsidRPr="001F4E43" w:rsidRDefault="009F7C62" w:rsidP="001F4E43">
            <w:pPr>
              <w:pStyle w:val="ListParagraph"/>
              <w:numPr>
                <w:ilvl w:val="0"/>
                <w:numId w:val="27"/>
              </w:numPr>
              <w:spacing w:after="60" w:line="276" w:lineRule="auto"/>
              <w:contextualSpacing w:val="0"/>
              <w:rPr>
                <w:rFonts w:ascii="Verdana" w:hAnsi="Verdana"/>
                <w:sz w:val="18"/>
                <w:szCs w:val="18"/>
              </w:rPr>
            </w:pPr>
            <w:r w:rsidRPr="001F4E43">
              <w:rPr>
                <w:rFonts w:ascii="Verdana" w:hAnsi="Verdana"/>
                <w:sz w:val="18"/>
                <w:szCs w:val="18"/>
              </w:rPr>
              <w:t xml:space="preserve">The Data Protection Act </w:t>
            </w:r>
            <w:r w:rsidR="00CC5C36" w:rsidRPr="00CC5C36">
              <w:rPr>
                <w:rFonts w:ascii="Verdana" w:hAnsi="Verdana"/>
                <w:sz w:val="18"/>
                <w:szCs w:val="18"/>
              </w:rPr>
              <w:t>Acts 1988-2018 and GDPR</w:t>
            </w:r>
          </w:p>
          <w:p w:rsidR="0028482E" w:rsidRPr="001F4E43" w:rsidRDefault="009F7C62" w:rsidP="001F4E43">
            <w:pPr>
              <w:pStyle w:val="ListParagraph"/>
              <w:numPr>
                <w:ilvl w:val="0"/>
                <w:numId w:val="27"/>
              </w:numPr>
              <w:spacing w:after="120" w:line="276" w:lineRule="auto"/>
              <w:contextualSpacing w:val="0"/>
              <w:rPr>
                <w:rFonts w:ascii="Verdana" w:hAnsi="Verdana" w:cs="Arial"/>
                <w:sz w:val="18"/>
                <w:szCs w:val="20"/>
              </w:rPr>
            </w:pPr>
            <w:r w:rsidRPr="001F4E43">
              <w:rPr>
                <w:rFonts w:ascii="Verdana" w:hAnsi="Verdana"/>
                <w:sz w:val="18"/>
                <w:szCs w:val="18"/>
              </w:rPr>
              <w:t>HSE Complaints Policy and Procedures Manual, “Your Service, Your Say”.</w:t>
            </w:r>
          </w:p>
        </w:tc>
      </w:tr>
      <w:tr w:rsidR="0028482E" w:rsidRPr="00AA70DC" w:rsidTr="00975D98">
        <w:trPr>
          <w:cantSplit/>
          <w:trHeight w:val="50"/>
          <w:jc w:val="center"/>
        </w:trPr>
        <w:tc>
          <w:tcPr>
            <w:tcW w:w="960" w:type="dxa"/>
            <w:shd w:val="clear" w:color="auto" w:fill="FFFFFF" w:themeFill="background1"/>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28482E" w:rsidRPr="00AA70DC" w:rsidRDefault="0028482E" w:rsidP="00C55610">
            <w:pPr>
              <w:spacing w:before="120" w:after="120" w:line="276" w:lineRule="auto"/>
              <w:rPr>
                <w:rFonts w:ascii="Verdana" w:hAnsi="Verdana" w:cs="Arial"/>
                <w:sz w:val="18"/>
                <w:szCs w:val="20"/>
              </w:rPr>
            </w:pPr>
            <w:r w:rsidRPr="00AA70DC">
              <w:rPr>
                <w:rFonts w:ascii="Verdana" w:hAnsi="Verdana"/>
                <w:i/>
                <w:sz w:val="18"/>
                <w:szCs w:val="18"/>
              </w:rPr>
              <w:t>Specifically</w:t>
            </w:r>
            <w:r w:rsidRPr="00AA70DC">
              <w:rPr>
                <w:rFonts w:ascii="Verdana" w:hAnsi="Verdana"/>
                <w:sz w:val="18"/>
                <w:szCs w:val="18"/>
              </w:rPr>
              <w:t xml:space="preserve"> where complaint feedback relates only in part to an </w:t>
            </w:r>
            <w:r w:rsidRPr="00AA70DC">
              <w:rPr>
                <w:rFonts w:ascii="Verdana" w:hAnsi="Verdana"/>
                <w:b/>
                <w:sz w:val="18"/>
                <w:szCs w:val="18"/>
              </w:rPr>
              <w:t>excluded matter</w:t>
            </w:r>
            <w:r w:rsidR="00C55610" w:rsidRPr="00AA70DC">
              <w:rPr>
                <w:rFonts w:ascii="Verdana" w:hAnsi="Verdana"/>
                <w:sz w:val="18"/>
                <w:szCs w:val="18"/>
              </w:rPr>
              <w:t xml:space="preserve"> (</w:t>
            </w:r>
            <w:r w:rsidR="00C55610" w:rsidRPr="00AA70DC">
              <w:rPr>
                <w:rFonts w:ascii="Verdana" w:hAnsi="Verdana"/>
                <w:i/>
                <w:sz w:val="18"/>
                <w:szCs w:val="18"/>
              </w:rPr>
              <w:t>please see “4. Definitions and abbreviations”</w:t>
            </w:r>
            <w:r w:rsidR="00C55610" w:rsidRPr="00AA70DC">
              <w:rPr>
                <w:rFonts w:ascii="Verdana" w:hAnsi="Verdana"/>
                <w:sz w:val="18"/>
                <w:szCs w:val="18"/>
              </w:rPr>
              <w:t>)</w:t>
            </w:r>
            <w:r w:rsidRPr="00AA70DC">
              <w:rPr>
                <w:rFonts w:ascii="Verdana" w:hAnsi="Verdana"/>
                <w:sz w:val="18"/>
                <w:szCs w:val="18"/>
              </w:rPr>
              <w:t xml:space="preserve">, the NMH’s Quality Manager shall assess and investigate the </w:t>
            </w:r>
            <w:r w:rsidRPr="00AA70DC">
              <w:rPr>
                <w:rFonts w:ascii="Verdana" w:hAnsi="Verdana"/>
                <w:b/>
                <w:sz w:val="18"/>
                <w:szCs w:val="18"/>
              </w:rPr>
              <w:t>non-excluded</w:t>
            </w:r>
            <w:r w:rsidRPr="00AA70DC">
              <w:rPr>
                <w:rFonts w:ascii="Verdana" w:hAnsi="Verdana"/>
                <w:sz w:val="18"/>
                <w:szCs w:val="18"/>
              </w:rPr>
              <w:t xml:space="preserve"> matter of the complaint </w:t>
            </w:r>
            <w:r w:rsidR="00364178" w:rsidRPr="00AA70DC">
              <w:rPr>
                <w:rFonts w:ascii="Verdana" w:hAnsi="Verdana"/>
                <w:sz w:val="18"/>
                <w:szCs w:val="18"/>
              </w:rPr>
              <w:t xml:space="preserve">only </w:t>
            </w:r>
            <w:r w:rsidRPr="00AA70DC">
              <w:rPr>
                <w:rFonts w:ascii="Verdana" w:hAnsi="Verdana"/>
                <w:sz w:val="18"/>
                <w:szCs w:val="18"/>
              </w:rPr>
              <w:t>and inform the complainant accordingly.</w:t>
            </w:r>
          </w:p>
        </w:tc>
      </w:tr>
      <w:tr w:rsidR="0028482E" w:rsidRPr="00AA70DC" w:rsidTr="00975D98">
        <w:trPr>
          <w:cantSplit/>
          <w:trHeight w:val="50"/>
          <w:jc w:val="center"/>
        </w:trPr>
        <w:tc>
          <w:tcPr>
            <w:tcW w:w="960" w:type="dxa"/>
            <w:shd w:val="clear" w:color="auto" w:fill="F2F2F2" w:themeFill="background1" w:themeFillShade="F2"/>
            <w:tcMar>
              <w:top w:w="0" w:type="dxa"/>
              <w:left w:w="108" w:type="dxa"/>
            </w:tcMar>
          </w:tcPr>
          <w:p w:rsidR="0028482E" w:rsidRPr="00AA70DC" w:rsidRDefault="0028482E" w:rsidP="00D947EB">
            <w:pPr>
              <w:pStyle w:val="ListParagraph"/>
              <w:numPr>
                <w:ilvl w:val="0"/>
                <w:numId w:val="3"/>
              </w:numPr>
              <w:spacing w:before="120" w:after="120" w:line="276" w:lineRule="auto"/>
              <w:ind w:left="0" w:firstLine="0"/>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28482E" w:rsidRPr="00AA70DC" w:rsidRDefault="0028482E" w:rsidP="00253276">
            <w:pPr>
              <w:spacing w:before="120" w:after="120" w:line="276" w:lineRule="auto"/>
              <w:rPr>
                <w:rFonts w:ascii="Verdana" w:hAnsi="Verdana" w:cs="Arial"/>
                <w:sz w:val="18"/>
                <w:szCs w:val="20"/>
              </w:rPr>
            </w:pPr>
            <w:r w:rsidRPr="00AA70DC">
              <w:rPr>
                <w:rFonts w:ascii="Verdana" w:hAnsi="Verdana"/>
                <w:sz w:val="18"/>
                <w:szCs w:val="18"/>
              </w:rPr>
              <w:t>As the NMH is committed to Open Disclosure communication (</w:t>
            </w:r>
            <w:r w:rsidRPr="00AA70DC">
              <w:rPr>
                <w:rFonts w:ascii="Verdana" w:hAnsi="Verdana"/>
                <w:i/>
                <w:sz w:val="18"/>
                <w:szCs w:val="18"/>
              </w:rPr>
              <w:t>please see to “</w:t>
            </w:r>
            <w:r w:rsidRPr="00AA70DC">
              <w:rPr>
                <w:rFonts w:ascii="Verdana" w:hAnsi="Verdana"/>
                <w:b/>
                <w:i/>
                <w:sz w:val="18"/>
                <w:szCs w:val="18"/>
              </w:rPr>
              <w:t>4. Definitions and abbreviations</w:t>
            </w:r>
            <w:r w:rsidRPr="00AA70DC">
              <w:rPr>
                <w:rFonts w:ascii="Verdana" w:hAnsi="Verdana"/>
                <w:i/>
                <w:sz w:val="18"/>
                <w:szCs w:val="18"/>
              </w:rPr>
              <w:t>”</w:t>
            </w:r>
            <w:r w:rsidRPr="00AA70DC">
              <w:rPr>
                <w:rFonts w:ascii="Verdana" w:hAnsi="Verdana"/>
                <w:sz w:val="18"/>
                <w:szCs w:val="18"/>
              </w:rPr>
              <w:t xml:space="preserve">) with all Service Users, this policy shall assure that specifically complaint feedback issues are identified, managed, disclosed, reported and learned from.  This requires that Service Users are informed of the facts relating to their complaint feedback issue in a timely manner and an apology provided, </w:t>
            </w:r>
            <w:r w:rsidRPr="00AA70DC">
              <w:rPr>
                <w:rFonts w:ascii="Verdana" w:hAnsi="Verdana"/>
                <w:i/>
                <w:sz w:val="18"/>
                <w:szCs w:val="18"/>
              </w:rPr>
              <w:t>where appropriate</w:t>
            </w:r>
            <w:r w:rsidRPr="00AA70DC">
              <w:rPr>
                <w:rFonts w:ascii="Verdana" w:hAnsi="Verdana"/>
                <w:sz w:val="18"/>
                <w:szCs w:val="18"/>
              </w:rPr>
              <w:t>.</w:t>
            </w:r>
          </w:p>
        </w:tc>
      </w:tr>
      <w:tr w:rsidR="00B90F1A" w:rsidRPr="00AA70DC" w:rsidTr="00975D98">
        <w:trPr>
          <w:cantSplit/>
          <w:trHeight w:hRule="exact" w:val="284"/>
          <w:jc w:val="center"/>
        </w:trPr>
        <w:tc>
          <w:tcPr>
            <w:tcW w:w="9855" w:type="dxa"/>
            <w:gridSpan w:val="3"/>
            <w:tcBorders>
              <w:left w:val="nil"/>
              <w:right w:val="nil"/>
            </w:tcBorders>
            <w:shd w:val="clear" w:color="auto" w:fill="auto"/>
            <w:vAlign w:val="center"/>
          </w:tcPr>
          <w:p w:rsidR="00B90F1A" w:rsidRPr="00AA70DC" w:rsidRDefault="00B90F1A" w:rsidP="00970F68">
            <w:pPr>
              <w:rPr>
                <w:rFonts w:ascii="Verdana" w:eastAsia="Calibri" w:hAnsi="Verdana" w:cs="Arial"/>
                <w:b/>
                <w:szCs w:val="20"/>
              </w:rPr>
            </w:pPr>
          </w:p>
        </w:tc>
      </w:tr>
      <w:tr w:rsidR="00B90F1A" w:rsidRPr="00AA70DC" w:rsidTr="00975D98">
        <w:trPr>
          <w:cantSplit/>
          <w:trHeight w:val="454"/>
          <w:jc w:val="center"/>
        </w:trPr>
        <w:tc>
          <w:tcPr>
            <w:tcW w:w="9855" w:type="dxa"/>
            <w:gridSpan w:val="3"/>
            <w:shd w:val="clear" w:color="auto" w:fill="A6A6A6" w:themeFill="background1" w:themeFillShade="A6"/>
          </w:tcPr>
          <w:p w:rsidR="00B90F1A" w:rsidRPr="00AA70DC" w:rsidRDefault="00B90F1A" w:rsidP="000C7DDF">
            <w:pPr>
              <w:pStyle w:val="Heading1"/>
              <w:rPr>
                <w:szCs w:val="20"/>
              </w:rPr>
            </w:pPr>
            <w:bookmarkStart w:id="3" w:name="_Toc532985407"/>
            <w:r w:rsidRPr="00AA70DC">
              <w:rPr>
                <w:szCs w:val="20"/>
              </w:rPr>
              <w:t>Scope:</w:t>
            </w:r>
            <w:bookmarkEnd w:id="3"/>
          </w:p>
        </w:tc>
      </w:tr>
      <w:tr w:rsidR="002A537B" w:rsidRPr="00AA70DC" w:rsidTr="00975D98">
        <w:trPr>
          <w:cantSplit/>
          <w:trHeight w:val="50"/>
          <w:jc w:val="center"/>
        </w:trPr>
        <w:tc>
          <w:tcPr>
            <w:tcW w:w="9855" w:type="dxa"/>
            <w:gridSpan w:val="3"/>
            <w:shd w:val="clear" w:color="auto" w:fill="FFFFFF" w:themeFill="background1"/>
            <w:tcMar>
              <w:top w:w="0" w:type="dxa"/>
              <w:left w:w="108" w:type="dxa"/>
            </w:tcMar>
          </w:tcPr>
          <w:p w:rsidR="002A537B" w:rsidRPr="00AA70DC" w:rsidRDefault="00530DEE" w:rsidP="00975D98">
            <w:pPr>
              <w:spacing w:before="120" w:after="120"/>
              <w:jc w:val="both"/>
              <w:rPr>
                <w:rFonts w:ascii="Verdana" w:hAnsi="Verdana"/>
                <w:sz w:val="18"/>
                <w:szCs w:val="20"/>
              </w:rPr>
            </w:pPr>
            <w:r w:rsidRPr="00AA70DC">
              <w:rPr>
                <w:rFonts w:ascii="Verdana" w:hAnsi="Verdana"/>
                <w:sz w:val="18"/>
                <w:szCs w:val="20"/>
              </w:rPr>
              <w:t xml:space="preserve">This policy applies to </w:t>
            </w:r>
            <w:r w:rsidR="0048275E" w:rsidRPr="00AA70DC">
              <w:rPr>
                <w:rFonts w:ascii="Verdana" w:hAnsi="Verdana"/>
                <w:sz w:val="18"/>
                <w:szCs w:val="20"/>
              </w:rPr>
              <w:t xml:space="preserve">the management of </w:t>
            </w:r>
            <w:r w:rsidRPr="00AA70DC">
              <w:rPr>
                <w:rFonts w:ascii="Verdana" w:hAnsi="Verdana"/>
                <w:sz w:val="18"/>
                <w:szCs w:val="20"/>
              </w:rPr>
              <w:t xml:space="preserve">all </w:t>
            </w:r>
            <w:r w:rsidR="0048275E" w:rsidRPr="00AA70DC">
              <w:rPr>
                <w:rFonts w:ascii="Verdana" w:hAnsi="Verdana"/>
                <w:sz w:val="18"/>
                <w:szCs w:val="20"/>
              </w:rPr>
              <w:t>feedback received by the NMH</w:t>
            </w:r>
            <w:r w:rsidR="00D85C42" w:rsidRPr="00AA70DC">
              <w:rPr>
                <w:rFonts w:ascii="Verdana" w:hAnsi="Verdana"/>
                <w:sz w:val="18"/>
                <w:szCs w:val="20"/>
              </w:rPr>
              <w:t>.</w:t>
            </w:r>
          </w:p>
        </w:tc>
      </w:tr>
      <w:tr w:rsidR="00B90F1A" w:rsidRPr="00AA70DC" w:rsidTr="00975D98">
        <w:trPr>
          <w:cantSplit/>
          <w:trHeight w:hRule="exact" w:val="284"/>
          <w:jc w:val="center"/>
        </w:trPr>
        <w:tc>
          <w:tcPr>
            <w:tcW w:w="9855" w:type="dxa"/>
            <w:gridSpan w:val="3"/>
            <w:tcBorders>
              <w:left w:val="nil"/>
              <w:right w:val="nil"/>
            </w:tcBorders>
            <w:shd w:val="clear" w:color="auto" w:fill="auto"/>
            <w:vAlign w:val="center"/>
          </w:tcPr>
          <w:p w:rsidR="00B90F1A" w:rsidRPr="00AA70DC" w:rsidRDefault="00B90F1A" w:rsidP="00A33CD5">
            <w:pPr>
              <w:rPr>
                <w:rFonts w:ascii="Verdana" w:eastAsia="Calibri" w:hAnsi="Verdana" w:cs="Arial"/>
                <w:b/>
                <w:szCs w:val="20"/>
              </w:rPr>
            </w:pPr>
          </w:p>
        </w:tc>
      </w:tr>
      <w:tr w:rsidR="00B90F1A" w:rsidRPr="00AA70DC" w:rsidTr="00975D98">
        <w:trPr>
          <w:cantSplit/>
          <w:trHeight w:val="170"/>
          <w:jc w:val="center"/>
        </w:trPr>
        <w:tc>
          <w:tcPr>
            <w:tcW w:w="9855" w:type="dxa"/>
            <w:gridSpan w:val="3"/>
            <w:shd w:val="clear" w:color="auto" w:fill="A6A6A6" w:themeFill="background1" w:themeFillShade="A6"/>
            <w:vAlign w:val="center"/>
          </w:tcPr>
          <w:p w:rsidR="00B90F1A" w:rsidRPr="00AA70DC" w:rsidRDefault="00B90F1A" w:rsidP="000C7DDF">
            <w:pPr>
              <w:pStyle w:val="Heading1"/>
              <w:rPr>
                <w:szCs w:val="20"/>
              </w:rPr>
            </w:pPr>
            <w:bookmarkStart w:id="4" w:name="_Toc532985408"/>
            <w:r w:rsidRPr="00AA70DC">
              <w:rPr>
                <w:szCs w:val="20"/>
              </w:rPr>
              <w:t>Related policies and guidelines:</w:t>
            </w:r>
            <w:r w:rsidR="006A2333" w:rsidRPr="00B866AD">
              <w:rPr>
                <w:b w:val="0"/>
                <w:color w:val="FF0000"/>
                <w:sz w:val="16"/>
                <w:szCs w:val="20"/>
              </w:rPr>
              <w:t xml:space="preserve"> (</w:t>
            </w:r>
            <w:r w:rsidR="006A2333" w:rsidRPr="00B866AD">
              <w:rPr>
                <w:b w:val="0"/>
                <w:i/>
                <w:color w:val="FF0000"/>
                <w:sz w:val="16"/>
                <w:szCs w:val="20"/>
              </w:rPr>
              <w:t>not exhaustive</w:t>
            </w:r>
            <w:r w:rsidR="006A2333" w:rsidRPr="00B866AD">
              <w:rPr>
                <w:b w:val="0"/>
                <w:color w:val="FF0000"/>
                <w:sz w:val="16"/>
                <w:szCs w:val="20"/>
              </w:rPr>
              <w:t>)</w:t>
            </w:r>
            <w:bookmarkEnd w:id="4"/>
          </w:p>
        </w:tc>
      </w:tr>
      <w:tr w:rsidR="002A537B" w:rsidRPr="00671BE8" w:rsidTr="00975D98">
        <w:trPr>
          <w:cantSplit/>
          <w:trHeight w:val="170"/>
          <w:jc w:val="center"/>
        </w:trPr>
        <w:tc>
          <w:tcPr>
            <w:tcW w:w="9855" w:type="dxa"/>
            <w:gridSpan w:val="3"/>
            <w:shd w:val="clear" w:color="auto" w:fill="FFFFFF" w:themeFill="background1"/>
            <w:tcMar>
              <w:top w:w="0" w:type="dxa"/>
              <w:left w:w="108" w:type="dxa"/>
            </w:tcMar>
          </w:tcPr>
          <w:p w:rsidR="009C3F30" w:rsidRPr="00B056FB" w:rsidRDefault="002D32AE" w:rsidP="00B056FB">
            <w:pPr>
              <w:pStyle w:val="ListParagraph"/>
              <w:numPr>
                <w:ilvl w:val="0"/>
                <w:numId w:val="28"/>
              </w:numPr>
              <w:spacing w:before="120" w:after="60" w:line="276" w:lineRule="auto"/>
              <w:ind w:left="357" w:hanging="357"/>
              <w:contextualSpacing w:val="0"/>
              <w:rPr>
                <w:rFonts w:ascii="Verdana" w:hAnsi="Verdana" w:cs="Arial"/>
                <w:sz w:val="18"/>
              </w:rPr>
            </w:pPr>
            <w:r w:rsidRPr="00B056FB">
              <w:rPr>
                <w:rFonts w:ascii="Verdana" w:eastAsia="Calibri" w:hAnsi="Verdana" w:cs="Arial"/>
                <w:sz w:val="18"/>
                <w:szCs w:val="20"/>
              </w:rPr>
              <w:t>PP-HR-GEN-</w:t>
            </w:r>
            <w:r w:rsidR="009C3F30" w:rsidRPr="00B056FB">
              <w:rPr>
                <w:rFonts w:ascii="Verdana" w:eastAsia="Calibri" w:hAnsi="Verdana" w:cs="Arial"/>
                <w:sz w:val="18"/>
                <w:szCs w:val="20"/>
              </w:rPr>
              <w:t>9 Procedures</w:t>
            </w:r>
            <w:r w:rsidR="002D4DD2" w:rsidRPr="00B056FB">
              <w:rPr>
                <w:rFonts w:ascii="Verdana" w:eastAsia="Calibri" w:hAnsi="Verdana" w:cs="Arial"/>
                <w:sz w:val="18"/>
                <w:szCs w:val="20"/>
              </w:rPr>
              <w:t xml:space="preserve"> </w:t>
            </w:r>
            <w:r w:rsidR="009C3F30" w:rsidRPr="00B056FB">
              <w:rPr>
                <w:rFonts w:ascii="Verdana" w:hAnsi="Verdana" w:cs="Arial"/>
                <w:sz w:val="18"/>
              </w:rPr>
              <w:t>Disciplinary.</w:t>
            </w:r>
          </w:p>
          <w:p w:rsidR="001828CD" w:rsidRPr="00B056FB" w:rsidRDefault="002D32AE" w:rsidP="00B056FB">
            <w:pPr>
              <w:pStyle w:val="ListParagraph"/>
              <w:numPr>
                <w:ilvl w:val="0"/>
                <w:numId w:val="28"/>
              </w:numPr>
              <w:spacing w:after="120" w:line="276" w:lineRule="auto"/>
              <w:ind w:left="357" w:hanging="357"/>
              <w:contextualSpacing w:val="0"/>
              <w:rPr>
                <w:rFonts w:ascii="Verdana" w:eastAsia="Calibri" w:hAnsi="Verdana" w:cs="Arial"/>
                <w:sz w:val="18"/>
                <w:szCs w:val="20"/>
              </w:rPr>
            </w:pPr>
            <w:r w:rsidRPr="00B056FB">
              <w:rPr>
                <w:rFonts w:ascii="Verdana" w:eastAsia="Calibri" w:hAnsi="Verdana" w:cs="Arial"/>
                <w:sz w:val="18"/>
                <w:szCs w:val="20"/>
              </w:rPr>
              <w:t>PP-HR-GEN-18</w:t>
            </w:r>
            <w:r w:rsidR="002D4DD2" w:rsidRPr="00B056FB">
              <w:rPr>
                <w:rFonts w:ascii="Verdana" w:eastAsia="Calibri" w:hAnsi="Verdana" w:cs="Arial"/>
                <w:sz w:val="18"/>
                <w:szCs w:val="20"/>
              </w:rPr>
              <w:t xml:space="preserve"> </w:t>
            </w:r>
            <w:r w:rsidR="002D4DD2" w:rsidRPr="00B056FB">
              <w:rPr>
                <w:rFonts w:ascii="Verdana" w:hAnsi="Verdana" w:cs="Arial"/>
                <w:sz w:val="18"/>
              </w:rPr>
              <w:t>Grievance Procedures</w:t>
            </w:r>
            <w:r w:rsidR="002D4DD2" w:rsidRPr="00B056FB">
              <w:rPr>
                <w:rFonts w:ascii="Verdana" w:eastAsia="Calibri" w:hAnsi="Verdana" w:cs="Arial"/>
                <w:sz w:val="18"/>
                <w:szCs w:val="20"/>
              </w:rPr>
              <w:t xml:space="preserve"> </w:t>
            </w:r>
            <w:r w:rsidR="002D4DD2" w:rsidRPr="00B056FB">
              <w:rPr>
                <w:rFonts w:ascii="Verdana" w:hAnsi="Verdana" w:cs="Arial"/>
                <w:sz w:val="18"/>
              </w:rPr>
              <w:t>Disciplinary Procedures</w:t>
            </w:r>
          </w:p>
        </w:tc>
      </w:tr>
      <w:tr w:rsidR="007C6905" w:rsidRPr="00AA70DC" w:rsidTr="00975D98">
        <w:trPr>
          <w:cantSplit/>
          <w:trHeight w:hRule="exact" w:val="284"/>
          <w:jc w:val="center"/>
        </w:trPr>
        <w:tc>
          <w:tcPr>
            <w:tcW w:w="9855" w:type="dxa"/>
            <w:gridSpan w:val="3"/>
            <w:tcBorders>
              <w:left w:val="nil"/>
              <w:right w:val="nil"/>
            </w:tcBorders>
            <w:shd w:val="clear" w:color="auto" w:fill="auto"/>
            <w:vAlign w:val="center"/>
          </w:tcPr>
          <w:p w:rsidR="007C6905" w:rsidRPr="00AA70DC" w:rsidRDefault="007C6905" w:rsidP="000F187F">
            <w:pPr>
              <w:rPr>
                <w:rFonts w:ascii="Verdana" w:eastAsia="Calibri" w:hAnsi="Verdana" w:cs="Arial"/>
                <w:b/>
                <w:szCs w:val="20"/>
              </w:rPr>
            </w:pPr>
          </w:p>
        </w:tc>
      </w:tr>
      <w:tr w:rsidR="00B90F1A" w:rsidRPr="00AA70DC" w:rsidTr="00975D98">
        <w:trPr>
          <w:cantSplit/>
          <w:trHeight w:val="454"/>
          <w:jc w:val="center"/>
        </w:trPr>
        <w:tc>
          <w:tcPr>
            <w:tcW w:w="9855" w:type="dxa"/>
            <w:gridSpan w:val="3"/>
            <w:tcBorders>
              <w:bottom w:val="nil"/>
            </w:tcBorders>
            <w:shd w:val="clear" w:color="auto" w:fill="A6A6A6" w:themeFill="background1" w:themeFillShade="A6"/>
            <w:vAlign w:val="center"/>
          </w:tcPr>
          <w:p w:rsidR="00B90F1A" w:rsidRPr="00AA70DC" w:rsidRDefault="00B90F1A" w:rsidP="007C6905">
            <w:pPr>
              <w:pStyle w:val="Heading1"/>
              <w:rPr>
                <w:szCs w:val="20"/>
              </w:rPr>
            </w:pPr>
            <w:bookmarkStart w:id="5" w:name="_Toc532985409"/>
            <w:r w:rsidRPr="00AA70DC">
              <w:rPr>
                <w:szCs w:val="20"/>
              </w:rPr>
              <w:t>Definitions and abbreviations:</w:t>
            </w:r>
            <w:bookmarkEnd w:id="5"/>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Clinical Judgement</w:t>
            </w:r>
          </w:p>
        </w:tc>
        <w:tc>
          <w:tcPr>
            <w:tcW w:w="6627" w:type="dxa"/>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 xml:space="preserve">A decision made or opinion formed in connection with the diagnosis, care or treatment of a </w:t>
            </w:r>
            <w:r w:rsidR="006B0CE8">
              <w:rPr>
                <w:rFonts w:ascii="Verdana" w:hAnsi="Verdana"/>
                <w:sz w:val="18"/>
                <w:szCs w:val="18"/>
              </w:rPr>
              <w:t>Service User</w:t>
            </w:r>
            <w:r w:rsidRPr="00AA70DC">
              <w:rPr>
                <w:rFonts w:ascii="Verdana" w:hAnsi="Verdana" w:cs="Arial"/>
                <w:sz w:val="18"/>
                <w:szCs w:val="20"/>
              </w:rPr>
              <w:t>.</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Close Relative</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 xml:space="preserve">Parent, guardian, son, daughter, spouse of other person or is co-habiting with other person. </w:t>
            </w:r>
          </w:p>
        </w:tc>
      </w:tr>
      <w:tr w:rsidR="000C22DD" w:rsidRPr="00AA70DC" w:rsidTr="00975D98">
        <w:trPr>
          <w:cantSplit/>
          <w:trHeight w:val="50"/>
          <w:jc w:val="center"/>
        </w:trPr>
        <w:tc>
          <w:tcPr>
            <w:tcW w:w="960" w:type="dxa"/>
            <w:tcBorders>
              <w:bottom w:val="single" w:sz="4" w:space="0" w:color="auto"/>
            </w:tcBorders>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tcBorders>
              <w:bottom w:val="single" w:sz="4" w:space="0" w:color="auto"/>
            </w:tcBorders>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Complaint</w:t>
            </w:r>
            <w:r w:rsidRPr="00AA70DC">
              <w:rPr>
                <w:rFonts w:ascii="Verdana" w:hAnsi="Verdana" w:cs="Arial"/>
                <w:sz w:val="18"/>
                <w:szCs w:val="20"/>
              </w:rPr>
              <w:br/>
            </w:r>
            <w:r w:rsidRPr="00AA70DC">
              <w:rPr>
                <w:rFonts w:ascii="Verdana" w:hAnsi="Verdana" w:cs="Arial"/>
                <w:sz w:val="16"/>
                <w:szCs w:val="20"/>
              </w:rPr>
              <w:t>(</w:t>
            </w:r>
            <w:r w:rsidRPr="00AA70DC">
              <w:rPr>
                <w:rFonts w:ascii="Verdana" w:hAnsi="Verdana" w:cs="Arial"/>
                <w:i/>
                <w:sz w:val="16"/>
                <w:szCs w:val="20"/>
              </w:rPr>
              <w:t>as  outlined  in  the  Health  Act  2004  and  S.I  No.  652/2006 Health  Act (Complaints) Regulation 2006</w:t>
            </w:r>
            <w:r w:rsidRPr="00AA70DC">
              <w:rPr>
                <w:rFonts w:ascii="Verdana" w:hAnsi="Verdana" w:cs="Arial"/>
                <w:sz w:val="16"/>
                <w:szCs w:val="20"/>
              </w:rPr>
              <w:t>)</w:t>
            </w:r>
          </w:p>
        </w:tc>
        <w:tc>
          <w:tcPr>
            <w:tcW w:w="6627" w:type="dxa"/>
            <w:tcBorders>
              <w:bottom w:val="single" w:sz="4" w:space="0" w:color="auto"/>
            </w:tcBorders>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Any  action  of  the  Executive  or  a  service provider that it is claimed does not conform with fair or sound administrative practice and adversely affects the person by whom or on whose behalf the complaint was made.</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Concern</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Relates to any expression of unease with any aspect of a service provided.</w:t>
            </w:r>
          </w:p>
        </w:tc>
      </w:tr>
      <w:tr w:rsidR="00C55610" w:rsidRPr="00AA70DC" w:rsidTr="00975D98">
        <w:trPr>
          <w:cantSplit/>
          <w:trHeight w:val="50"/>
          <w:jc w:val="center"/>
        </w:trPr>
        <w:tc>
          <w:tcPr>
            <w:tcW w:w="960" w:type="dxa"/>
            <w:shd w:val="clear" w:color="auto" w:fill="FFFFFF" w:themeFill="background1"/>
            <w:tcMar>
              <w:top w:w="0" w:type="dxa"/>
              <w:left w:w="108" w:type="dxa"/>
            </w:tcMar>
          </w:tcPr>
          <w:p w:rsidR="00C55610" w:rsidRPr="00AA70DC" w:rsidRDefault="00C55610"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C55610" w:rsidRPr="00AA70DC" w:rsidRDefault="00C55610" w:rsidP="009C3F30">
            <w:pPr>
              <w:spacing w:before="120" w:after="120" w:line="276" w:lineRule="auto"/>
              <w:rPr>
                <w:rFonts w:ascii="Verdana" w:hAnsi="Verdana" w:cs="Arial"/>
                <w:sz w:val="18"/>
                <w:szCs w:val="20"/>
              </w:rPr>
            </w:pPr>
            <w:r w:rsidRPr="00AA70DC">
              <w:rPr>
                <w:rFonts w:ascii="Verdana" w:hAnsi="Verdana" w:cs="Arial"/>
                <w:sz w:val="18"/>
                <w:szCs w:val="20"/>
              </w:rPr>
              <w:t>Excluded matter</w:t>
            </w:r>
          </w:p>
        </w:tc>
        <w:tc>
          <w:tcPr>
            <w:tcW w:w="6627" w:type="dxa"/>
            <w:shd w:val="clear" w:color="auto" w:fill="FFFFFF" w:themeFill="background1"/>
          </w:tcPr>
          <w:p w:rsidR="00C55610" w:rsidRPr="00AA70DC" w:rsidRDefault="00C55610" w:rsidP="00C55610">
            <w:pPr>
              <w:spacing w:before="120" w:after="120" w:line="276" w:lineRule="auto"/>
              <w:rPr>
                <w:rFonts w:ascii="Verdana" w:hAnsi="Verdana" w:cs="Arial"/>
                <w:sz w:val="18"/>
                <w:szCs w:val="20"/>
              </w:rPr>
            </w:pPr>
            <w:r w:rsidRPr="00AA70DC">
              <w:rPr>
                <w:rFonts w:ascii="Verdana" w:hAnsi="Verdana" w:cs="Arial"/>
                <w:sz w:val="18"/>
                <w:szCs w:val="20"/>
              </w:rPr>
              <w:t xml:space="preserve">Under </w:t>
            </w:r>
            <w:r w:rsidRPr="00AA70DC">
              <w:rPr>
                <w:rFonts w:ascii="Verdana" w:hAnsi="Verdana"/>
                <w:sz w:val="18"/>
                <w:szCs w:val="18"/>
              </w:rPr>
              <w:t>Health Act 2004, Section 9, m</w:t>
            </w:r>
            <w:r w:rsidRPr="00AA70DC">
              <w:rPr>
                <w:rFonts w:ascii="Verdana" w:hAnsi="Verdana" w:cs="Arial"/>
                <w:sz w:val="18"/>
                <w:szCs w:val="20"/>
              </w:rPr>
              <w:t>atters excluded from the right to complain are:</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that is, or has been, the subject of legal proceedings before a court or tribunal.</w:t>
            </w:r>
          </w:p>
          <w:p w:rsidR="00C55610" w:rsidRPr="00AA70DC" w:rsidRDefault="00C55610" w:rsidP="00D45B79">
            <w:pPr>
              <w:numPr>
                <w:ilvl w:val="0"/>
                <w:numId w:val="13"/>
              </w:numPr>
              <w:spacing w:before="120" w:after="120" w:line="276" w:lineRule="auto"/>
              <w:rPr>
                <w:rFonts w:ascii="Verdana" w:hAnsi="Verdana" w:cs="Arial"/>
                <w:b/>
                <w:sz w:val="18"/>
                <w:szCs w:val="20"/>
              </w:rPr>
            </w:pPr>
            <w:r w:rsidRPr="00AA70DC">
              <w:rPr>
                <w:rFonts w:ascii="Verdana" w:hAnsi="Verdana" w:cs="Arial"/>
                <w:sz w:val="18"/>
                <w:szCs w:val="20"/>
              </w:rPr>
              <w:t>A matter relating solely to the exercise of clinical judgement by a person acting on behalf of the NMH.</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An action taken by the NMH on the advice of a person exercising clinical judgement.</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the recruitment or appointment of an employee by the NMH.</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or affecting, the terms or conditions of a contract of employment that the NMH proposes to enter in to.</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relating to the Social Welfare Act, 2017.</w:t>
            </w:r>
          </w:p>
          <w:p w:rsidR="00C55610" w:rsidRPr="00AA70DC" w:rsidRDefault="00C55610"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A matter that could be the subject of an appeal under Section 60 of the Civil Registration Act</w:t>
            </w:r>
            <w:r w:rsidR="00364178" w:rsidRPr="00AA70DC">
              <w:rPr>
                <w:rFonts w:ascii="Verdana" w:hAnsi="Verdana" w:cs="Arial"/>
                <w:sz w:val="18"/>
                <w:szCs w:val="20"/>
              </w:rPr>
              <w:t>,</w:t>
            </w:r>
            <w:r w:rsidRPr="00AA70DC">
              <w:rPr>
                <w:rFonts w:ascii="Verdana" w:hAnsi="Verdana" w:cs="Arial"/>
                <w:sz w:val="18"/>
                <w:szCs w:val="20"/>
              </w:rPr>
              <w:t xml:space="preserve"> 2004</w:t>
            </w:r>
            <w:r w:rsidR="00364178" w:rsidRPr="00AA70DC">
              <w:rPr>
                <w:rFonts w:ascii="Verdana" w:hAnsi="Verdana" w:cs="Arial"/>
                <w:sz w:val="18"/>
                <w:szCs w:val="20"/>
              </w:rPr>
              <w:t>.</w:t>
            </w:r>
          </w:p>
          <w:p w:rsidR="00C55610" w:rsidRPr="00AA70DC" w:rsidRDefault="00364178"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 xml:space="preserve">A </w:t>
            </w:r>
            <w:r w:rsidR="00C55610" w:rsidRPr="00AA70DC">
              <w:rPr>
                <w:rFonts w:ascii="Verdana" w:hAnsi="Verdana" w:cs="Arial"/>
                <w:sz w:val="18"/>
                <w:szCs w:val="20"/>
              </w:rPr>
              <w:t xml:space="preserve">matter that could prejudice an investigation being undertaken by the Garda </w:t>
            </w:r>
            <w:proofErr w:type="spellStart"/>
            <w:r w:rsidR="00C55610" w:rsidRPr="00AA70DC">
              <w:rPr>
                <w:rFonts w:ascii="Verdana" w:hAnsi="Verdana" w:cs="Arial"/>
                <w:sz w:val="18"/>
                <w:szCs w:val="20"/>
              </w:rPr>
              <w:t>Siochana</w:t>
            </w:r>
            <w:proofErr w:type="spellEnd"/>
            <w:r w:rsidRPr="00AA70DC">
              <w:rPr>
                <w:rFonts w:ascii="Verdana" w:hAnsi="Verdana" w:cs="Arial"/>
                <w:sz w:val="18"/>
                <w:szCs w:val="20"/>
              </w:rPr>
              <w:t>.</w:t>
            </w:r>
          </w:p>
          <w:p w:rsidR="00C55610" w:rsidRPr="00AA70DC" w:rsidRDefault="00364178" w:rsidP="00D45B79">
            <w:pPr>
              <w:numPr>
                <w:ilvl w:val="0"/>
                <w:numId w:val="13"/>
              </w:numPr>
              <w:spacing w:before="120" w:after="120" w:line="276" w:lineRule="auto"/>
              <w:rPr>
                <w:rFonts w:ascii="Verdana" w:hAnsi="Verdana" w:cs="Arial"/>
                <w:sz w:val="18"/>
                <w:szCs w:val="20"/>
              </w:rPr>
            </w:pPr>
            <w:r w:rsidRPr="00AA70DC">
              <w:rPr>
                <w:rFonts w:ascii="Verdana" w:hAnsi="Verdana" w:cs="Arial"/>
                <w:sz w:val="18"/>
                <w:szCs w:val="20"/>
              </w:rPr>
              <w:t xml:space="preserve">A </w:t>
            </w:r>
            <w:r w:rsidR="00C55610" w:rsidRPr="00AA70DC">
              <w:rPr>
                <w:rFonts w:ascii="Verdana" w:hAnsi="Verdana" w:cs="Arial"/>
                <w:sz w:val="18"/>
                <w:szCs w:val="20"/>
              </w:rPr>
              <w:t>matter that has been brought before any other complaints procedure established under an enactment (</w:t>
            </w:r>
            <w:r w:rsidRPr="00AA70DC">
              <w:rPr>
                <w:rFonts w:ascii="Verdana" w:hAnsi="Verdana" w:cs="Arial"/>
                <w:i/>
                <w:sz w:val="18"/>
                <w:szCs w:val="20"/>
              </w:rPr>
              <w:t>e.g.</w:t>
            </w:r>
            <w:r w:rsidR="00C55610" w:rsidRPr="00AA70DC">
              <w:rPr>
                <w:rFonts w:ascii="Verdana" w:hAnsi="Verdana" w:cs="Arial"/>
                <w:i/>
                <w:sz w:val="18"/>
                <w:szCs w:val="20"/>
              </w:rPr>
              <w:t xml:space="preserve"> complaints made under Part 2 of Disability Act, 2005 or the Mental </w:t>
            </w:r>
            <w:r w:rsidRPr="00AA70DC">
              <w:rPr>
                <w:rFonts w:ascii="Verdana" w:hAnsi="Verdana" w:cs="Arial"/>
                <w:i/>
                <w:sz w:val="18"/>
                <w:szCs w:val="20"/>
              </w:rPr>
              <w:t xml:space="preserve">Health Act, </w:t>
            </w:r>
            <w:r w:rsidR="00C55610" w:rsidRPr="00AA70DC">
              <w:rPr>
                <w:rFonts w:ascii="Verdana" w:hAnsi="Verdana" w:cs="Arial"/>
                <w:i/>
                <w:sz w:val="18"/>
                <w:szCs w:val="20"/>
              </w:rPr>
              <w:t>2001</w:t>
            </w:r>
            <w:r w:rsidR="00C55610" w:rsidRPr="00AA70DC">
              <w:rPr>
                <w:rFonts w:ascii="Verdana" w:hAnsi="Verdana" w:cs="Arial"/>
                <w:sz w:val="18"/>
                <w:szCs w:val="20"/>
              </w:rPr>
              <w:t>)</w:t>
            </w:r>
          </w:p>
        </w:tc>
      </w:tr>
      <w:tr w:rsidR="00EA75AA" w:rsidRPr="00AA70DC" w:rsidTr="00975D98">
        <w:trPr>
          <w:cantSplit/>
          <w:trHeight w:val="50"/>
          <w:jc w:val="center"/>
        </w:trPr>
        <w:tc>
          <w:tcPr>
            <w:tcW w:w="960" w:type="dxa"/>
            <w:shd w:val="clear" w:color="auto" w:fill="F2F2F2" w:themeFill="background1" w:themeFillShade="F2"/>
            <w:tcMar>
              <w:top w:w="0" w:type="dxa"/>
              <w:left w:w="108" w:type="dxa"/>
            </w:tcMar>
          </w:tcPr>
          <w:p w:rsidR="00EA75AA" w:rsidRPr="00AA70DC" w:rsidRDefault="00EA75AA"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EA75AA" w:rsidRPr="00AA70DC" w:rsidRDefault="00EA75AA" w:rsidP="009C3F30">
            <w:pPr>
              <w:spacing w:before="120" w:after="120" w:line="276" w:lineRule="auto"/>
              <w:rPr>
                <w:rFonts w:ascii="Verdana" w:hAnsi="Verdana" w:cs="Arial"/>
                <w:sz w:val="18"/>
                <w:szCs w:val="20"/>
              </w:rPr>
            </w:pPr>
            <w:r w:rsidRPr="00AA70DC">
              <w:rPr>
                <w:rFonts w:ascii="Verdana" w:hAnsi="Verdana" w:cs="Arial"/>
                <w:sz w:val="18"/>
                <w:szCs w:val="20"/>
              </w:rPr>
              <w:t>IEHG</w:t>
            </w:r>
          </w:p>
        </w:tc>
        <w:tc>
          <w:tcPr>
            <w:tcW w:w="6627" w:type="dxa"/>
            <w:shd w:val="clear" w:color="auto" w:fill="F2F2F2" w:themeFill="background1" w:themeFillShade="F2"/>
          </w:tcPr>
          <w:p w:rsidR="00EA75AA" w:rsidRPr="00AA70DC" w:rsidRDefault="00EA75AA" w:rsidP="009C3F30">
            <w:pPr>
              <w:spacing w:before="120" w:after="120" w:line="276" w:lineRule="auto"/>
              <w:rPr>
                <w:rFonts w:ascii="Verdana" w:hAnsi="Verdana" w:cs="Arial"/>
                <w:sz w:val="18"/>
                <w:szCs w:val="20"/>
              </w:rPr>
            </w:pPr>
            <w:r w:rsidRPr="00AA70DC">
              <w:rPr>
                <w:rFonts w:ascii="Verdana" w:hAnsi="Verdana" w:cs="Arial"/>
                <w:sz w:val="18"/>
                <w:szCs w:val="20"/>
              </w:rPr>
              <w:t>Ireland East Hospital Group.</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Malicious</w:t>
            </w:r>
          </w:p>
        </w:tc>
        <w:tc>
          <w:tcPr>
            <w:tcW w:w="6627" w:type="dxa"/>
            <w:shd w:val="clear" w:color="auto" w:fill="FFFFFF" w:themeFill="background1"/>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Spiteful, intentionally destructive, hateful, nasty and/or cruel.</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Open Disclosure</w:t>
            </w:r>
          </w:p>
        </w:tc>
        <w:tc>
          <w:tcPr>
            <w:tcW w:w="6627" w:type="dxa"/>
            <w:shd w:val="clear" w:color="auto" w:fill="F2F2F2" w:themeFill="background1" w:themeFillShade="F2"/>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An open consistent approach to communicating with service users when things go wrong with in healthcare.   This includes expressing regret for what has happened, keeping the Service User informed, providing feedback on investigations and the steps taken to prevent a recurrence of the complaint issues.</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D947EB" w:rsidP="009C3F30">
            <w:pPr>
              <w:spacing w:before="120" w:after="120" w:line="276" w:lineRule="auto"/>
              <w:rPr>
                <w:rFonts w:ascii="Verdana" w:hAnsi="Verdana" w:cs="Arial"/>
                <w:sz w:val="18"/>
                <w:szCs w:val="20"/>
              </w:rPr>
            </w:pPr>
            <w:r w:rsidRPr="00AA70DC">
              <w:rPr>
                <w:rFonts w:ascii="Verdana" w:hAnsi="Verdana" w:cs="Arial"/>
                <w:sz w:val="18"/>
                <w:szCs w:val="20"/>
              </w:rPr>
              <w:t xml:space="preserve"> PAO</w:t>
            </w:r>
          </w:p>
        </w:tc>
        <w:tc>
          <w:tcPr>
            <w:tcW w:w="6627" w:type="dxa"/>
            <w:shd w:val="clear" w:color="auto" w:fill="FFFFFF" w:themeFill="background1"/>
          </w:tcPr>
          <w:p w:rsidR="000C22DD" w:rsidRPr="00AA70DC" w:rsidRDefault="00D947EB" w:rsidP="00D947EB">
            <w:pPr>
              <w:spacing w:before="120" w:after="120" w:line="276" w:lineRule="auto"/>
              <w:rPr>
                <w:rFonts w:ascii="Verdana" w:hAnsi="Verdana" w:cs="Arial"/>
                <w:sz w:val="18"/>
                <w:szCs w:val="20"/>
              </w:rPr>
            </w:pPr>
            <w:r w:rsidRPr="00AA70DC">
              <w:rPr>
                <w:rFonts w:ascii="Verdana" w:hAnsi="Verdana" w:cs="Arial"/>
                <w:sz w:val="18"/>
                <w:szCs w:val="20"/>
              </w:rPr>
              <w:t>Patient Advocacy Officer is a</w:t>
            </w:r>
            <w:r w:rsidR="000C22DD" w:rsidRPr="00AA70DC">
              <w:rPr>
                <w:rFonts w:ascii="Verdana" w:hAnsi="Verdana" w:cs="Arial"/>
                <w:sz w:val="18"/>
                <w:szCs w:val="20"/>
              </w:rPr>
              <w:t xml:space="preserve"> person designated by the NMH for the purpose dealing with complaints made to it under Section 49 (1) of the Health Act 2004</w:t>
            </w:r>
            <w:r w:rsidRPr="00AA70DC">
              <w:rPr>
                <w:rFonts w:ascii="Verdana" w:hAnsi="Verdana" w:cs="Arial"/>
                <w:sz w:val="18"/>
                <w:szCs w:val="20"/>
              </w:rPr>
              <w:t>.</w:t>
            </w:r>
          </w:p>
        </w:tc>
      </w:tr>
      <w:tr w:rsidR="000C22DD" w:rsidRPr="00AA70DC" w:rsidTr="00975D98">
        <w:trPr>
          <w:cantSplit/>
          <w:trHeight w:val="50"/>
          <w:jc w:val="center"/>
        </w:trPr>
        <w:tc>
          <w:tcPr>
            <w:tcW w:w="960" w:type="dxa"/>
            <w:shd w:val="clear" w:color="auto" w:fill="F2F2F2" w:themeFill="background1" w:themeFillShade="F2"/>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2F2F2" w:themeFill="background1" w:themeFillShade="F2"/>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PPPG</w:t>
            </w:r>
          </w:p>
        </w:tc>
        <w:tc>
          <w:tcPr>
            <w:tcW w:w="6627" w:type="dxa"/>
            <w:shd w:val="clear" w:color="auto" w:fill="F2F2F2" w:themeFill="background1" w:themeFillShade="F2"/>
          </w:tcPr>
          <w:p w:rsidR="000C22DD" w:rsidRPr="00AA70DC" w:rsidRDefault="000C22DD" w:rsidP="00BC205F">
            <w:pPr>
              <w:spacing w:before="120" w:after="120" w:line="276" w:lineRule="auto"/>
              <w:rPr>
                <w:rFonts w:ascii="Verdana" w:hAnsi="Verdana" w:cs="Arial"/>
                <w:sz w:val="18"/>
                <w:szCs w:val="20"/>
              </w:rPr>
            </w:pPr>
            <w:r w:rsidRPr="00AA70DC">
              <w:rPr>
                <w:rFonts w:ascii="Verdana" w:hAnsi="Verdana" w:cs="Arial"/>
                <w:sz w:val="18"/>
                <w:szCs w:val="20"/>
              </w:rPr>
              <w:t>Policy, procedure, protocol or guideline.</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Review Process</w:t>
            </w:r>
          </w:p>
        </w:tc>
        <w:tc>
          <w:tcPr>
            <w:tcW w:w="6627" w:type="dxa"/>
            <w:shd w:val="clear" w:color="auto" w:fill="FFFFFF" w:themeFill="background1"/>
          </w:tcPr>
          <w:p w:rsidR="000C22DD" w:rsidRPr="00AA70DC" w:rsidRDefault="000C22DD" w:rsidP="008F62DD">
            <w:pPr>
              <w:spacing w:before="120" w:after="120" w:line="276" w:lineRule="auto"/>
              <w:rPr>
                <w:rFonts w:ascii="Verdana" w:hAnsi="Verdana" w:cs="Arial"/>
                <w:sz w:val="18"/>
                <w:szCs w:val="20"/>
              </w:rPr>
            </w:pPr>
            <w:r w:rsidRPr="00AA70DC">
              <w:rPr>
                <w:rFonts w:ascii="Verdana" w:hAnsi="Verdana" w:cs="Arial"/>
                <w:sz w:val="18"/>
                <w:szCs w:val="20"/>
              </w:rPr>
              <w:t xml:space="preserve">A process providing a Complainant the opportunity to have the recommendations identified following a complaint investigation to be reviewed by </w:t>
            </w:r>
            <w:r w:rsidR="008F62DD" w:rsidRPr="00AA70DC">
              <w:rPr>
                <w:rFonts w:ascii="Verdana" w:hAnsi="Verdana" w:cs="Arial"/>
                <w:sz w:val="18"/>
                <w:szCs w:val="20"/>
              </w:rPr>
              <w:t xml:space="preserve">the IEHG </w:t>
            </w:r>
            <w:r w:rsidR="0041176E" w:rsidRPr="00AA70DC">
              <w:rPr>
                <w:rFonts w:ascii="Verdana" w:hAnsi="Verdana" w:cs="Arial"/>
                <w:sz w:val="18"/>
                <w:szCs w:val="20"/>
              </w:rPr>
              <w:t xml:space="preserve">Review </w:t>
            </w:r>
            <w:r w:rsidRPr="00AA70DC">
              <w:rPr>
                <w:rFonts w:ascii="Verdana" w:hAnsi="Verdana" w:cs="Arial"/>
                <w:sz w:val="18"/>
                <w:szCs w:val="20"/>
              </w:rPr>
              <w:t>Officer, the Ombudsman or the Ombudsman for Children.</w:t>
            </w:r>
          </w:p>
        </w:tc>
      </w:tr>
      <w:tr w:rsidR="000C22DD" w:rsidRPr="00AA70DC" w:rsidTr="00975D98">
        <w:trPr>
          <w:cantSplit/>
          <w:trHeight w:val="50"/>
          <w:jc w:val="center"/>
        </w:trPr>
        <w:tc>
          <w:tcPr>
            <w:tcW w:w="960" w:type="dxa"/>
            <w:shd w:val="clear" w:color="auto" w:fill="FFFFFF" w:themeFill="background1"/>
            <w:tcMar>
              <w:top w:w="0" w:type="dxa"/>
              <w:left w:w="108" w:type="dxa"/>
            </w:tcMar>
          </w:tcPr>
          <w:p w:rsidR="000C22DD" w:rsidRPr="00AA70DC" w:rsidRDefault="000C22DD" w:rsidP="00D45B79">
            <w:pPr>
              <w:pStyle w:val="ListParagraph"/>
              <w:numPr>
                <w:ilvl w:val="0"/>
                <w:numId w:val="6"/>
              </w:numPr>
              <w:spacing w:before="120" w:after="120" w:line="276" w:lineRule="auto"/>
              <w:ind w:left="0" w:firstLine="0"/>
              <w:contextualSpacing w:val="0"/>
              <w:rPr>
                <w:rFonts w:ascii="Verdana" w:eastAsia="Calibri" w:hAnsi="Verdana" w:cs="Arial"/>
                <w:b/>
                <w:sz w:val="18"/>
                <w:szCs w:val="20"/>
              </w:rPr>
            </w:pPr>
          </w:p>
        </w:tc>
        <w:tc>
          <w:tcPr>
            <w:tcW w:w="2268" w:type="dxa"/>
            <w:shd w:val="clear" w:color="auto" w:fill="FFFFFF" w:themeFill="background1"/>
            <w:tcMar>
              <w:top w:w="0" w:type="dxa"/>
              <w:left w:w="108" w:type="dxa"/>
            </w:tcMar>
          </w:tcPr>
          <w:p w:rsidR="000C22DD" w:rsidRPr="00AA70DC" w:rsidRDefault="000C22DD" w:rsidP="009C3F30">
            <w:pPr>
              <w:spacing w:before="120" w:after="120" w:line="276" w:lineRule="auto"/>
              <w:rPr>
                <w:rFonts w:ascii="Verdana" w:hAnsi="Verdana" w:cs="Arial"/>
                <w:sz w:val="18"/>
                <w:szCs w:val="20"/>
              </w:rPr>
            </w:pPr>
            <w:r w:rsidRPr="00AA70DC">
              <w:rPr>
                <w:rFonts w:ascii="Verdana" w:hAnsi="Verdana" w:cs="Arial"/>
                <w:sz w:val="18"/>
                <w:szCs w:val="20"/>
              </w:rPr>
              <w:t>Vexatious</w:t>
            </w:r>
          </w:p>
        </w:tc>
        <w:tc>
          <w:tcPr>
            <w:tcW w:w="6627" w:type="dxa"/>
            <w:shd w:val="clear" w:color="auto" w:fill="FFFFFF" w:themeFill="background1"/>
          </w:tcPr>
          <w:p w:rsidR="000C22DD" w:rsidRPr="00AA70DC" w:rsidRDefault="000C22DD" w:rsidP="00BC205F">
            <w:pPr>
              <w:spacing w:before="120" w:after="120" w:line="276" w:lineRule="auto"/>
              <w:rPr>
                <w:rFonts w:ascii="Verdana" w:hAnsi="Verdana" w:cs="Arial"/>
                <w:sz w:val="18"/>
                <w:szCs w:val="20"/>
              </w:rPr>
            </w:pPr>
            <w:r w:rsidRPr="00AA70DC">
              <w:rPr>
                <w:rFonts w:ascii="Verdana" w:hAnsi="Verdana" w:cs="Arial"/>
                <w:sz w:val="18"/>
                <w:szCs w:val="20"/>
              </w:rPr>
              <w:t>Troublesome, disagreeable, upsetting or worrisome.</w:t>
            </w:r>
          </w:p>
        </w:tc>
      </w:tr>
      <w:tr w:rsidR="00BC205F" w:rsidRPr="00AA70DC" w:rsidTr="00975D98">
        <w:trPr>
          <w:cantSplit/>
          <w:trHeight w:hRule="exact" w:val="284"/>
          <w:jc w:val="center"/>
        </w:trPr>
        <w:tc>
          <w:tcPr>
            <w:tcW w:w="9855" w:type="dxa"/>
            <w:gridSpan w:val="3"/>
            <w:tcBorders>
              <w:left w:val="nil"/>
              <w:right w:val="nil"/>
            </w:tcBorders>
            <w:shd w:val="clear" w:color="auto" w:fill="auto"/>
            <w:vAlign w:val="center"/>
          </w:tcPr>
          <w:p w:rsidR="00BC205F" w:rsidRPr="00AA70DC" w:rsidRDefault="00BC205F" w:rsidP="00BC205F">
            <w:pPr>
              <w:rPr>
                <w:rFonts w:ascii="Verdana" w:eastAsia="Calibri" w:hAnsi="Verdana" w:cs="Arial"/>
                <w:b/>
                <w:szCs w:val="20"/>
              </w:rPr>
            </w:pPr>
          </w:p>
        </w:tc>
      </w:tr>
      <w:tr w:rsidR="00BC205F" w:rsidRPr="00AA70DC" w:rsidTr="00975D98">
        <w:trPr>
          <w:cantSplit/>
          <w:trHeight w:val="454"/>
          <w:jc w:val="center"/>
        </w:trPr>
        <w:tc>
          <w:tcPr>
            <w:tcW w:w="9855" w:type="dxa"/>
            <w:gridSpan w:val="3"/>
            <w:shd w:val="clear" w:color="auto" w:fill="A6A6A6" w:themeFill="background1" w:themeFillShade="A6"/>
          </w:tcPr>
          <w:p w:rsidR="00BC205F" w:rsidRPr="00AA70DC" w:rsidRDefault="00BC205F" w:rsidP="00BC205F">
            <w:pPr>
              <w:pStyle w:val="Heading1"/>
              <w:rPr>
                <w:szCs w:val="20"/>
              </w:rPr>
            </w:pPr>
            <w:bookmarkStart w:id="6" w:name="_Toc532985410"/>
            <w:r w:rsidRPr="00AA70DC">
              <w:rPr>
                <w:szCs w:val="20"/>
              </w:rPr>
              <w:t>Responsibilities:</w:t>
            </w:r>
            <w:bookmarkEnd w:id="6"/>
          </w:p>
        </w:tc>
      </w:tr>
      <w:tr w:rsidR="00C76B26" w:rsidRPr="00AA70DC" w:rsidTr="00975D98">
        <w:trPr>
          <w:cantSplit/>
          <w:trHeight w:val="50"/>
          <w:jc w:val="center"/>
        </w:trPr>
        <w:tc>
          <w:tcPr>
            <w:tcW w:w="960" w:type="dxa"/>
            <w:shd w:val="clear" w:color="auto" w:fill="FFFFFF" w:themeFill="background1"/>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C76B26" w:rsidRPr="00AA70DC" w:rsidRDefault="00C76B26" w:rsidP="00253276">
            <w:pPr>
              <w:spacing w:before="120" w:after="120" w:line="276" w:lineRule="auto"/>
              <w:rPr>
                <w:rFonts w:ascii="Verdana" w:hAnsi="Verdana" w:cs="Arial"/>
                <w:sz w:val="18"/>
                <w:szCs w:val="20"/>
              </w:rPr>
            </w:pPr>
            <w:r w:rsidRPr="00AA70DC">
              <w:rPr>
                <w:rFonts w:ascii="Verdana" w:hAnsi="Verdana"/>
                <w:sz w:val="18"/>
                <w:szCs w:val="20"/>
              </w:rPr>
              <w:t>All NMH staff are required to be aware of this Feedback Policy and understand their role in the event of Service user complaint feedback being provided to/or concerning them.</w:t>
            </w:r>
          </w:p>
        </w:tc>
      </w:tr>
      <w:tr w:rsidR="00C76B26" w:rsidRPr="00AA70DC" w:rsidTr="00975D98">
        <w:trPr>
          <w:cantSplit/>
          <w:trHeight w:val="50"/>
          <w:jc w:val="center"/>
        </w:trPr>
        <w:tc>
          <w:tcPr>
            <w:tcW w:w="960" w:type="dxa"/>
            <w:shd w:val="clear" w:color="auto" w:fill="F2F2F2" w:themeFill="background1" w:themeFillShade="F2"/>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2F2F2" w:themeFill="background1" w:themeFillShade="F2"/>
            <w:tcMar>
              <w:top w:w="0" w:type="dxa"/>
              <w:left w:w="108" w:type="dxa"/>
            </w:tcMar>
          </w:tcPr>
          <w:p w:rsidR="00C76B26" w:rsidRPr="00AA70DC" w:rsidRDefault="00C76B26" w:rsidP="00253276">
            <w:pPr>
              <w:spacing w:before="120" w:after="120" w:line="276" w:lineRule="auto"/>
              <w:rPr>
                <w:rFonts w:ascii="Verdana" w:hAnsi="Verdana"/>
                <w:sz w:val="18"/>
                <w:szCs w:val="18"/>
              </w:rPr>
            </w:pPr>
            <w:r w:rsidRPr="00AA70DC">
              <w:rPr>
                <w:rFonts w:ascii="Verdana" w:hAnsi="Verdana"/>
                <w:sz w:val="18"/>
                <w:szCs w:val="20"/>
              </w:rPr>
              <w:t>Patient Advocacy Officers shall manage all feedback received in conformance with this policy as provide appropriate training for all staff.</w:t>
            </w:r>
          </w:p>
        </w:tc>
      </w:tr>
      <w:tr w:rsidR="00C76B26" w:rsidRPr="00AA70DC" w:rsidTr="00975D98">
        <w:trPr>
          <w:cantSplit/>
          <w:trHeight w:val="50"/>
          <w:jc w:val="center"/>
        </w:trPr>
        <w:tc>
          <w:tcPr>
            <w:tcW w:w="960" w:type="dxa"/>
            <w:shd w:val="clear" w:color="auto" w:fill="FFFFFF" w:themeFill="background1"/>
            <w:tcMar>
              <w:top w:w="0" w:type="dxa"/>
              <w:left w:w="108" w:type="dxa"/>
            </w:tcMar>
          </w:tcPr>
          <w:p w:rsidR="00C76B26" w:rsidRPr="00AA70DC" w:rsidRDefault="00C76B26" w:rsidP="00D45B79">
            <w:pPr>
              <w:pStyle w:val="ListParagraph"/>
              <w:numPr>
                <w:ilvl w:val="0"/>
                <w:numId w:val="7"/>
              </w:numPr>
              <w:spacing w:before="120" w:after="120" w:line="276" w:lineRule="auto"/>
              <w:contextualSpacing w:val="0"/>
              <w:rPr>
                <w:rFonts w:ascii="Verdana" w:eastAsia="Calibri" w:hAnsi="Verdana" w:cs="Arial"/>
                <w:b/>
                <w:sz w:val="18"/>
                <w:szCs w:val="20"/>
              </w:rPr>
            </w:pPr>
          </w:p>
        </w:tc>
        <w:tc>
          <w:tcPr>
            <w:tcW w:w="8895" w:type="dxa"/>
            <w:gridSpan w:val="2"/>
            <w:shd w:val="clear" w:color="auto" w:fill="FFFFFF" w:themeFill="background1"/>
            <w:tcMar>
              <w:top w:w="0" w:type="dxa"/>
              <w:left w:w="108" w:type="dxa"/>
            </w:tcMar>
          </w:tcPr>
          <w:p w:rsidR="00C76B26" w:rsidRPr="00AA70DC" w:rsidRDefault="00C76B26" w:rsidP="00253276">
            <w:pPr>
              <w:spacing w:before="120" w:after="120" w:line="276" w:lineRule="auto"/>
              <w:rPr>
                <w:rFonts w:ascii="Verdana" w:hAnsi="Verdana"/>
                <w:sz w:val="18"/>
                <w:szCs w:val="18"/>
              </w:rPr>
            </w:pPr>
            <w:r w:rsidRPr="00AA70DC">
              <w:rPr>
                <w:rFonts w:ascii="Verdana" w:hAnsi="Verdana"/>
                <w:sz w:val="18"/>
                <w:szCs w:val="20"/>
              </w:rPr>
              <w:t xml:space="preserve">The Quality Manager shall provide the overall management of feedback as well as assure appropriate </w:t>
            </w:r>
            <w:r w:rsidR="00E000E7" w:rsidRPr="00AA70DC">
              <w:rPr>
                <w:rFonts w:ascii="Verdana" w:hAnsi="Verdana"/>
                <w:sz w:val="18"/>
                <w:szCs w:val="20"/>
              </w:rPr>
              <w:t xml:space="preserve">internal and external </w:t>
            </w:r>
            <w:r w:rsidRPr="00AA70DC">
              <w:rPr>
                <w:rFonts w:ascii="Verdana" w:hAnsi="Verdana"/>
                <w:sz w:val="18"/>
                <w:szCs w:val="20"/>
              </w:rPr>
              <w:t>reporting in conformance with</w:t>
            </w:r>
            <w:r w:rsidR="00E000E7" w:rsidRPr="00AA70DC">
              <w:rPr>
                <w:rFonts w:ascii="Verdana" w:hAnsi="Verdana"/>
                <w:sz w:val="18"/>
                <w:szCs w:val="20"/>
              </w:rPr>
              <w:t xml:space="preserve"> local,</w:t>
            </w:r>
            <w:r w:rsidRPr="00AA70DC">
              <w:rPr>
                <w:rFonts w:ascii="Verdana" w:hAnsi="Verdana"/>
                <w:sz w:val="18"/>
                <w:szCs w:val="20"/>
              </w:rPr>
              <w:t xml:space="preserve"> legal and regulatory requirements, including the provisions of the HSE Service Provider Contract (</w:t>
            </w:r>
            <w:r w:rsidRPr="00AA70DC">
              <w:rPr>
                <w:rFonts w:ascii="Verdana" w:hAnsi="Verdana"/>
                <w:i/>
                <w:sz w:val="18"/>
                <w:szCs w:val="20"/>
              </w:rPr>
              <w:t>number, nature and status of complaints on a Quarterly basis</w:t>
            </w:r>
            <w:r w:rsidRPr="00AA70DC">
              <w:rPr>
                <w:rFonts w:ascii="Verdana" w:hAnsi="Verdana"/>
                <w:sz w:val="18"/>
                <w:szCs w:val="20"/>
              </w:rPr>
              <w:t>).</w:t>
            </w:r>
          </w:p>
        </w:tc>
      </w:tr>
      <w:tr w:rsidR="00530DEE" w:rsidRPr="00AA70DC" w:rsidTr="00975D98">
        <w:trPr>
          <w:cantSplit/>
          <w:trHeight w:hRule="exact" w:val="284"/>
          <w:jc w:val="center"/>
        </w:trPr>
        <w:tc>
          <w:tcPr>
            <w:tcW w:w="9855" w:type="dxa"/>
            <w:gridSpan w:val="3"/>
            <w:tcBorders>
              <w:left w:val="nil"/>
              <w:right w:val="nil"/>
            </w:tcBorders>
            <w:shd w:val="clear" w:color="auto" w:fill="auto"/>
            <w:vAlign w:val="center"/>
          </w:tcPr>
          <w:p w:rsidR="00530DEE" w:rsidRPr="00AA70DC" w:rsidRDefault="00530DEE" w:rsidP="000F187F">
            <w:pPr>
              <w:rPr>
                <w:rFonts w:ascii="Verdana" w:eastAsia="Calibri" w:hAnsi="Verdana" w:cs="Arial"/>
                <w:b/>
                <w:szCs w:val="20"/>
              </w:rPr>
            </w:pPr>
          </w:p>
        </w:tc>
      </w:tr>
      <w:tr w:rsidR="00274E85" w:rsidRPr="00AA70DC" w:rsidTr="00975D98">
        <w:trPr>
          <w:cantSplit/>
          <w:trHeight w:val="454"/>
          <w:jc w:val="center"/>
        </w:trPr>
        <w:tc>
          <w:tcPr>
            <w:tcW w:w="9855" w:type="dxa"/>
            <w:gridSpan w:val="3"/>
            <w:shd w:val="clear" w:color="auto" w:fill="A6A6A6" w:themeFill="background1" w:themeFillShade="A6"/>
          </w:tcPr>
          <w:p w:rsidR="00274E85" w:rsidRPr="00AA70DC" w:rsidRDefault="00274E85" w:rsidP="00274E85">
            <w:pPr>
              <w:pStyle w:val="Heading1"/>
              <w:rPr>
                <w:szCs w:val="20"/>
              </w:rPr>
            </w:pPr>
            <w:bookmarkStart w:id="7" w:name="_Toc532985411"/>
            <w:r w:rsidRPr="00AA70DC">
              <w:rPr>
                <w:szCs w:val="20"/>
              </w:rPr>
              <w:t xml:space="preserve">COMPLAINTS </w:t>
            </w:r>
            <w:r w:rsidR="009F7C62" w:rsidRPr="00AA70DC">
              <w:rPr>
                <w:szCs w:val="20"/>
              </w:rPr>
              <w:t xml:space="preserve">management </w:t>
            </w:r>
            <w:r w:rsidRPr="00AA70DC">
              <w:rPr>
                <w:szCs w:val="20"/>
              </w:rPr>
              <w:t>procedure:</w:t>
            </w:r>
            <w:bookmarkEnd w:id="7"/>
          </w:p>
        </w:tc>
      </w:tr>
      <w:tr w:rsidR="00E000E7" w:rsidRPr="00A76368" w:rsidTr="00975D98">
        <w:trPr>
          <w:cantSplit/>
          <w:trHeight w:val="50"/>
          <w:jc w:val="center"/>
        </w:trPr>
        <w:tc>
          <w:tcPr>
            <w:tcW w:w="9855" w:type="dxa"/>
            <w:gridSpan w:val="3"/>
            <w:shd w:val="clear" w:color="auto" w:fill="BFBFBF" w:themeFill="background1" w:themeFillShade="BF"/>
            <w:tcMar>
              <w:top w:w="0" w:type="dxa"/>
              <w:left w:w="108" w:type="dxa"/>
            </w:tcMar>
          </w:tcPr>
          <w:p w:rsidR="00E000E7" w:rsidRPr="00A76368" w:rsidRDefault="00E000E7" w:rsidP="001A493D">
            <w:pPr>
              <w:pStyle w:val="Heading2"/>
            </w:pPr>
            <w:r w:rsidRPr="00A76368">
              <w:t xml:space="preserve">General </w:t>
            </w:r>
            <w:r w:rsidR="007B6FC4" w:rsidRPr="00A76368">
              <w:t>procedural requirements</w:t>
            </w:r>
          </w:p>
        </w:tc>
      </w:tr>
      <w:tr w:rsidR="00274E85" w:rsidRPr="00AA70DC" w:rsidTr="00975D98">
        <w:trPr>
          <w:cantSplit/>
          <w:trHeight w:val="50"/>
          <w:jc w:val="center"/>
        </w:trPr>
        <w:tc>
          <w:tcPr>
            <w:tcW w:w="960" w:type="dxa"/>
            <w:shd w:val="clear" w:color="auto" w:fill="FFFFFF" w:themeFill="background1"/>
            <w:tcMar>
              <w:top w:w="0" w:type="dxa"/>
              <w:left w:w="108" w:type="dxa"/>
            </w:tcMar>
          </w:tcPr>
          <w:p w:rsidR="00274E85" w:rsidRPr="00AA70DC" w:rsidRDefault="00274E85"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shd w:val="clear" w:color="auto" w:fill="FFFFFF" w:themeFill="background1"/>
            <w:tcMar>
              <w:top w:w="0" w:type="dxa"/>
              <w:left w:w="108" w:type="dxa"/>
            </w:tcMar>
          </w:tcPr>
          <w:p w:rsidR="00274E85" w:rsidRPr="00AA70DC" w:rsidRDefault="00274E85" w:rsidP="00330913">
            <w:pPr>
              <w:spacing w:before="120" w:after="60"/>
              <w:rPr>
                <w:rFonts w:ascii="Verdana" w:hAnsi="Verdana"/>
                <w:sz w:val="18"/>
                <w:szCs w:val="18"/>
              </w:rPr>
            </w:pPr>
            <w:r w:rsidRPr="00AA70DC">
              <w:rPr>
                <w:rFonts w:ascii="Verdana" w:hAnsi="Verdana"/>
                <w:sz w:val="18"/>
                <w:szCs w:val="18"/>
              </w:rPr>
              <w:t>A Service User can make a complaint</w:t>
            </w:r>
            <w:r w:rsidR="00330913" w:rsidRPr="00AA70DC">
              <w:rPr>
                <w:rFonts w:ascii="Verdana" w:hAnsi="Verdana"/>
                <w:sz w:val="18"/>
                <w:szCs w:val="18"/>
              </w:rPr>
              <w:t>,</w:t>
            </w:r>
            <w:r w:rsidRPr="00AA70DC">
              <w:rPr>
                <w:rFonts w:ascii="Verdana" w:hAnsi="Verdana"/>
                <w:sz w:val="18"/>
                <w:szCs w:val="18"/>
              </w:rPr>
              <w:t xml:space="preserve"> or a person on behalf of another Service User including:</w:t>
            </w:r>
          </w:p>
          <w:p w:rsidR="00EE1799" w:rsidRPr="00AA70DC" w:rsidRDefault="00EE1799"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 close relative or carer of the person.</w:t>
            </w:r>
          </w:p>
          <w:p w:rsidR="00EE1799" w:rsidRPr="00AA70DC" w:rsidRDefault="00EE1799"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 xml:space="preserve">Any person, who by law or by appointment of a court, has the care of the affairs of that </w:t>
            </w:r>
            <w:proofErr w:type="gramStart"/>
            <w:r w:rsidRPr="00AA70DC">
              <w:rPr>
                <w:rFonts w:ascii="Verdana" w:eastAsia="Calibri" w:hAnsi="Verdana" w:cs="Arial"/>
                <w:sz w:val="18"/>
                <w:szCs w:val="18"/>
              </w:rPr>
              <w:t>person</w:t>
            </w:r>
            <w:proofErr w:type="gramEnd"/>
            <w:r w:rsidRPr="00AA70DC">
              <w:rPr>
                <w:rFonts w:ascii="Verdana" w:eastAsia="Calibri" w:hAnsi="Verdana" w:cs="Arial"/>
                <w:sz w:val="18"/>
                <w:szCs w:val="18"/>
              </w:rPr>
              <w:t>.</w:t>
            </w:r>
          </w:p>
          <w:p w:rsidR="00EE1799"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legal representative of the person.</w:t>
            </w:r>
          </w:p>
          <w:p w:rsidR="00330913"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other person with the consent of the person.</w:t>
            </w:r>
          </w:p>
          <w:p w:rsidR="00330913" w:rsidRPr="00AA70DC" w:rsidRDefault="00330913" w:rsidP="00D45B79">
            <w:pPr>
              <w:pStyle w:val="ListParagraph"/>
              <w:numPr>
                <w:ilvl w:val="0"/>
                <w:numId w:val="10"/>
              </w:numPr>
              <w:spacing w:after="60"/>
              <w:ind w:left="717"/>
              <w:contextualSpacing w:val="0"/>
              <w:rPr>
                <w:rFonts w:ascii="Verdana" w:eastAsia="Calibri" w:hAnsi="Verdana" w:cs="Arial"/>
                <w:sz w:val="18"/>
                <w:szCs w:val="18"/>
              </w:rPr>
            </w:pPr>
            <w:r w:rsidRPr="00AA70DC">
              <w:rPr>
                <w:rFonts w:ascii="Verdana" w:eastAsia="Calibri" w:hAnsi="Verdana" w:cs="Arial"/>
                <w:sz w:val="18"/>
                <w:szCs w:val="18"/>
              </w:rPr>
              <w:t>Any other person who is appointed as prescribed in the regulations.</w:t>
            </w:r>
          </w:p>
          <w:p w:rsidR="00330913" w:rsidRPr="00AA70DC" w:rsidRDefault="00330913" w:rsidP="00D45B79">
            <w:pPr>
              <w:pStyle w:val="ListParagraph"/>
              <w:numPr>
                <w:ilvl w:val="0"/>
                <w:numId w:val="10"/>
              </w:numPr>
              <w:spacing w:after="120"/>
              <w:ind w:left="717"/>
              <w:contextualSpacing w:val="0"/>
              <w:rPr>
                <w:rFonts w:ascii="Verdana" w:hAnsi="Verdana"/>
                <w:sz w:val="18"/>
                <w:szCs w:val="18"/>
              </w:rPr>
            </w:pPr>
            <w:r w:rsidRPr="00AA70DC">
              <w:rPr>
                <w:rFonts w:ascii="Verdana" w:eastAsia="Calibri" w:hAnsi="Verdana" w:cs="Arial"/>
                <w:sz w:val="18"/>
                <w:szCs w:val="18"/>
              </w:rPr>
              <w:t>Where a complainant appoints an advocate, and if that person is unable to make complaint themselves, the advocate can assist them in making the complaint.</w:t>
            </w:r>
          </w:p>
        </w:tc>
      </w:tr>
      <w:bookmarkEnd w:id="0"/>
      <w:tr w:rsidR="009F7C62" w:rsidRPr="00AA70DC" w:rsidTr="00975D98">
        <w:trPr>
          <w:cantSplit/>
          <w:trHeight w:val="50"/>
          <w:jc w:val="center"/>
        </w:trPr>
        <w:tc>
          <w:tcPr>
            <w:tcW w:w="960" w:type="dxa"/>
            <w:tcBorders>
              <w:bottom w:val="single" w:sz="4" w:space="0" w:color="auto"/>
            </w:tcBorders>
            <w:shd w:val="clear" w:color="auto" w:fill="F2F2F2" w:themeFill="background1" w:themeFillShade="F2"/>
            <w:tcMar>
              <w:top w:w="0" w:type="dxa"/>
              <w:left w:w="108" w:type="dxa"/>
            </w:tcMar>
          </w:tcPr>
          <w:p w:rsidR="009F7C62" w:rsidRPr="00AA70DC" w:rsidRDefault="009F7C62"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F2F2F2" w:themeFill="background1" w:themeFillShade="F2"/>
            <w:tcMar>
              <w:top w:w="0" w:type="dxa"/>
              <w:left w:w="108" w:type="dxa"/>
            </w:tcMar>
          </w:tcPr>
          <w:p w:rsidR="009F7C62" w:rsidRPr="00AA70DC" w:rsidRDefault="009F7C62" w:rsidP="00391EBD">
            <w:pPr>
              <w:spacing w:before="120" w:after="120"/>
              <w:rPr>
                <w:rFonts w:ascii="Verdana" w:hAnsi="Verdana"/>
                <w:sz w:val="18"/>
                <w:szCs w:val="20"/>
              </w:rPr>
            </w:pPr>
            <w:r w:rsidRPr="00AA70DC">
              <w:rPr>
                <w:rFonts w:ascii="Verdana" w:hAnsi="Verdana"/>
                <w:sz w:val="18"/>
                <w:szCs w:val="20"/>
              </w:rPr>
              <w:t>In conformance with Health Act (2004), Section 47, Part 9</w:t>
            </w:r>
            <w:r w:rsidR="00391EBD" w:rsidRPr="00AA70DC">
              <w:rPr>
                <w:rFonts w:ascii="Verdana" w:hAnsi="Verdana"/>
                <w:sz w:val="18"/>
                <w:szCs w:val="20"/>
              </w:rPr>
              <w:t>,</w:t>
            </w:r>
            <w:r w:rsidRPr="00AA70DC">
              <w:rPr>
                <w:rFonts w:ascii="Verdana" w:hAnsi="Verdana"/>
                <w:sz w:val="18"/>
                <w:szCs w:val="20"/>
              </w:rPr>
              <w:t xml:space="preserve"> the NMH shall only manage complaints made within 12 months from the date of the service/action which gave rise to the complaint, or 12 months from the date on which the Complainant becomes aware of the service/action.</w:t>
            </w:r>
            <w:r w:rsidR="00391EBD" w:rsidRPr="00AA70DC">
              <w:rPr>
                <w:rFonts w:ascii="Verdana" w:hAnsi="Verdana"/>
                <w:sz w:val="18"/>
                <w:szCs w:val="20"/>
              </w:rPr>
              <w:t xml:space="preserve">  </w:t>
            </w:r>
            <w:r w:rsidR="00391EBD" w:rsidRPr="00AA70DC">
              <w:rPr>
                <w:rFonts w:ascii="Verdana" w:hAnsi="Verdana"/>
                <w:sz w:val="18"/>
                <w:szCs w:val="18"/>
              </w:rPr>
              <w:t xml:space="preserve">This time limit may be extended if it is deemed appropriate to do so with the complainant informed within </w:t>
            </w:r>
            <w:r w:rsidR="00391EBD" w:rsidRPr="00AA70DC">
              <w:rPr>
                <w:rFonts w:ascii="Verdana" w:hAnsi="Verdana"/>
                <w:b/>
                <w:sz w:val="18"/>
                <w:szCs w:val="18"/>
              </w:rPr>
              <w:t>FIVE (5) working days</w:t>
            </w:r>
            <w:r w:rsidR="00391EBD" w:rsidRPr="00AA70DC">
              <w:rPr>
                <w:rFonts w:ascii="Verdana" w:hAnsi="Verdana"/>
                <w:sz w:val="18"/>
                <w:szCs w:val="18"/>
              </w:rPr>
              <w:t xml:space="preserve"> of the decision to extend the time limit or not.</w:t>
            </w:r>
          </w:p>
        </w:tc>
      </w:tr>
      <w:tr w:rsidR="009F7C62" w:rsidRPr="00AA70DC" w:rsidTr="00975D98">
        <w:trPr>
          <w:cantSplit/>
          <w:trHeight w:val="50"/>
          <w:jc w:val="center"/>
        </w:trPr>
        <w:tc>
          <w:tcPr>
            <w:tcW w:w="960" w:type="dxa"/>
            <w:tcBorders>
              <w:bottom w:val="nil"/>
            </w:tcBorders>
            <w:shd w:val="clear" w:color="auto" w:fill="FFFFFF" w:themeFill="background1"/>
            <w:tcMar>
              <w:top w:w="0" w:type="dxa"/>
              <w:left w:w="108" w:type="dxa"/>
            </w:tcMar>
          </w:tcPr>
          <w:p w:rsidR="009F7C62" w:rsidRPr="00AA70DC" w:rsidRDefault="009F7C62" w:rsidP="00D45B79">
            <w:pPr>
              <w:pStyle w:val="ListParagraph"/>
              <w:numPr>
                <w:ilvl w:val="0"/>
                <w:numId w:val="9"/>
              </w:numPr>
              <w:spacing w:before="120" w:after="120" w:line="276" w:lineRule="auto"/>
              <w:contextualSpacing w:val="0"/>
              <w:rPr>
                <w:rFonts w:ascii="Verdana" w:eastAsia="Calibri" w:hAnsi="Verdana" w:cs="Arial"/>
                <w:b/>
                <w:sz w:val="18"/>
                <w:szCs w:val="18"/>
              </w:rPr>
            </w:pPr>
          </w:p>
        </w:tc>
        <w:tc>
          <w:tcPr>
            <w:tcW w:w="8895" w:type="dxa"/>
            <w:gridSpan w:val="2"/>
            <w:tcBorders>
              <w:bottom w:val="nil"/>
            </w:tcBorders>
            <w:shd w:val="clear" w:color="auto" w:fill="FFFFFF" w:themeFill="background1"/>
            <w:tcMar>
              <w:top w:w="0" w:type="dxa"/>
              <w:left w:w="108" w:type="dxa"/>
            </w:tcMar>
          </w:tcPr>
          <w:p w:rsidR="009F7C62" w:rsidRPr="00AA70DC" w:rsidRDefault="009F7C62" w:rsidP="009347CB">
            <w:pPr>
              <w:spacing w:before="120" w:after="120"/>
              <w:rPr>
                <w:rFonts w:ascii="Verdana" w:hAnsi="Verdana"/>
                <w:sz w:val="18"/>
                <w:szCs w:val="20"/>
              </w:rPr>
            </w:pPr>
            <w:r w:rsidRPr="00AA70DC">
              <w:rPr>
                <w:rFonts w:ascii="Verdana" w:hAnsi="Verdana"/>
                <w:sz w:val="18"/>
                <w:szCs w:val="20"/>
              </w:rPr>
              <w:t xml:space="preserve">Confidentiality shall be </w:t>
            </w:r>
            <w:r w:rsidRPr="00AA70DC">
              <w:rPr>
                <w:rFonts w:ascii="Verdana" w:hAnsi="Verdana"/>
                <w:b/>
                <w:sz w:val="18"/>
                <w:szCs w:val="20"/>
              </w:rPr>
              <w:t xml:space="preserve">strictly </w:t>
            </w:r>
            <w:r w:rsidR="00205C2F" w:rsidRPr="00AA70DC">
              <w:rPr>
                <w:rFonts w:ascii="Verdana" w:hAnsi="Verdana"/>
                <w:b/>
                <w:sz w:val="18"/>
                <w:szCs w:val="20"/>
              </w:rPr>
              <w:t xml:space="preserve">observed </w:t>
            </w:r>
            <w:r w:rsidR="00205C2F" w:rsidRPr="00AA70DC">
              <w:rPr>
                <w:rFonts w:ascii="Verdana" w:hAnsi="Verdana"/>
                <w:sz w:val="18"/>
                <w:szCs w:val="20"/>
              </w:rPr>
              <w:t>and</w:t>
            </w:r>
            <w:r w:rsidR="00205C2F" w:rsidRPr="00AA70DC">
              <w:rPr>
                <w:rFonts w:ascii="Verdana" w:hAnsi="Verdana"/>
                <w:b/>
                <w:sz w:val="18"/>
                <w:szCs w:val="20"/>
              </w:rPr>
              <w:t xml:space="preserve"> </w:t>
            </w:r>
            <w:r w:rsidRPr="00AA70DC">
              <w:rPr>
                <w:rFonts w:ascii="Verdana" w:hAnsi="Verdana"/>
                <w:b/>
                <w:sz w:val="18"/>
                <w:szCs w:val="20"/>
              </w:rPr>
              <w:t>maintained</w:t>
            </w:r>
            <w:r w:rsidRPr="00AA70DC">
              <w:rPr>
                <w:rFonts w:ascii="Verdana" w:hAnsi="Verdana"/>
                <w:sz w:val="18"/>
                <w:szCs w:val="20"/>
              </w:rPr>
              <w:t xml:space="preserve"> and any documentation relating to a feedback complaint shall </w:t>
            </w:r>
            <w:r w:rsidR="009347CB" w:rsidRPr="00AA70DC">
              <w:rPr>
                <w:rFonts w:ascii="Verdana" w:hAnsi="Verdana"/>
                <w:sz w:val="18"/>
                <w:szCs w:val="20"/>
              </w:rPr>
              <w:t xml:space="preserve">be securely stored outside of a </w:t>
            </w:r>
            <w:r w:rsidRPr="00AA70DC">
              <w:rPr>
                <w:rFonts w:ascii="Verdana" w:hAnsi="Verdana"/>
                <w:sz w:val="18"/>
                <w:szCs w:val="20"/>
              </w:rPr>
              <w:t xml:space="preserve">Patient’s </w:t>
            </w:r>
            <w:r w:rsidR="009347CB" w:rsidRPr="00AA70DC">
              <w:rPr>
                <w:rFonts w:ascii="Verdana" w:hAnsi="Verdana"/>
                <w:sz w:val="18"/>
                <w:szCs w:val="20"/>
              </w:rPr>
              <w:t xml:space="preserve">healthcare </w:t>
            </w:r>
            <w:r w:rsidRPr="00AA70DC">
              <w:rPr>
                <w:rFonts w:ascii="Verdana" w:hAnsi="Verdana"/>
                <w:sz w:val="18"/>
                <w:szCs w:val="20"/>
              </w:rPr>
              <w:t>record.</w:t>
            </w:r>
          </w:p>
        </w:tc>
      </w:tr>
      <w:tr w:rsidR="00671BE8" w:rsidRPr="00AA70DC" w:rsidTr="00975D98">
        <w:trPr>
          <w:cantSplit/>
          <w:trHeight w:val="50"/>
          <w:jc w:val="center"/>
        </w:trPr>
        <w:tc>
          <w:tcPr>
            <w:tcW w:w="960" w:type="dxa"/>
            <w:tcBorders>
              <w:top w:val="nil"/>
            </w:tcBorders>
            <w:shd w:val="clear" w:color="auto" w:fill="FFFFFF" w:themeFill="background1"/>
            <w:tcMar>
              <w:top w:w="0" w:type="dxa"/>
              <w:left w:w="108" w:type="dxa"/>
            </w:tcMar>
          </w:tcPr>
          <w:p w:rsidR="00671BE8" w:rsidRPr="00671BE8" w:rsidRDefault="00671BE8" w:rsidP="00671BE8">
            <w:pPr>
              <w:spacing w:before="120" w:after="120" w:line="276" w:lineRule="auto"/>
              <w:rPr>
                <w:rFonts w:ascii="Verdana" w:eastAsia="Calibri" w:hAnsi="Verdana" w:cs="Arial"/>
                <w:b/>
                <w:sz w:val="18"/>
                <w:szCs w:val="18"/>
              </w:rPr>
            </w:pPr>
          </w:p>
        </w:tc>
        <w:tc>
          <w:tcPr>
            <w:tcW w:w="8895" w:type="dxa"/>
            <w:gridSpan w:val="2"/>
            <w:tcBorders>
              <w:top w:val="nil"/>
            </w:tcBorders>
            <w:shd w:val="clear" w:color="auto" w:fill="FFFFFF" w:themeFill="background1"/>
            <w:tcMar>
              <w:top w:w="0" w:type="dxa"/>
              <w:left w:w="108" w:type="dxa"/>
            </w:tcMar>
          </w:tcPr>
          <w:p w:rsidR="00671BE8" w:rsidRPr="00AA70DC" w:rsidRDefault="00671BE8" w:rsidP="009347CB">
            <w:pPr>
              <w:spacing w:before="120" w:after="120"/>
              <w:rPr>
                <w:rFonts w:ascii="Verdana" w:hAnsi="Verdana"/>
                <w:sz w:val="18"/>
                <w:szCs w:val="20"/>
              </w:rPr>
            </w:pPr>
            <w:r>
              <w:rPr>
                <w:rFonts w:ascii="Verdana" w:hAnsi="Verdana"/>
                <w:sz w:val="18"/>
                <w:szCs w:val="20"/>
              </w:rPr>
              <w:t>[</w:t>
            </w:r>
            <w:r w:rsidRPr="00671BE8">
              <w:rPr>
                <w:rFonts w:ascii="Verdana" w:hAnsi="Verdana"/>
                <w:b/>
                <w:sz w:val="18"/>
                <w:szCs w:val="20"/>
              </w:rPr>
              <w:t>Please also refer to Appendix A</w:t>
            </w:r>
            <w:r>
              <w:rPr>
                <w:rFonts w:ascii="Verdana" w:hAnsi="Verdana"/>
                <w:sz w:val="18"/>
                <w:szCs w:val="20"/>
              </w:rPr>
              <w:t>]</w:t>
            </w:r>
          </w:p>
        </w:tc>
      </w:tr>
      <w:tr w:rsidR="00E000E7" w:rsidRPr="00AA70DC" w:rsidTr="00975D98">
        <w:trPr>
          <w:cantSplit/>
          <w:trHeight w:hRule="exact" w:val="170"/>
          <w:jc w:val="center"/>
        </w:trPr>
        <w:tc>
          <w:tcPr>
            <w:tcW w:w="9855" w:type="dxa"/>
            <w:gridSpan w:val="3"/>
            <w:tcBorders>
              <w:left w:val="nil"/>
              <w:right w:val="nil"/>
            </w:tcBorders>
            <w:shd w:val="clear" w:color="auto" w:fill="auto"/>
            <w:vAlign w:val="center"/>
          </w:tcPr>
          <w:p w:rsidR="00E000E7" w:rsidRPr="00AA70DC" w:rsidRDefault="00E000E7" w:rsidP="00253276">
            <w:pPr>
              <w:rPr>
                <w:rFonts w:ascii="Verdana" w:eastAsia="Calibri" w:hAnsi="Verdana" w:cs="Arial"/>
                <w:b/>
                <w:szCs w:val="20"/>
              </w:rPr>
            </w:pPr>
          </w:p>
        </w:tc>
      </w:tr>
      <w:tr w:rsidR="00E000E7" w:rsidRPr="00AA70DC" w:rsidTr="00975D98">
        <w:trPr>
          <w:cantSplit/>
          <w:trHeight w:val="50"/>
          <w:jc w:val="center"/>
        </w:trPr>
        <w:tc>
          <w:tcPr>
            <w:tcW w:w="9855" w:type="dxa"/>
            <w:gridSpan w:val="3"/>
            <w:shd w:val="clear" w:color="auto" w:fill="BFBFBF" w:themeFill="background1" w:themeFillShade="BF"/>
            <w:tcMar>
              <w:top w:w="0" w:type="dxa"/>
              <w:left w:w="108" w:type="dxa"/>
            </w:tcMar>
          </w:tcPr>
          <w:p w:rsidR="00E000E7" w:rsidRPr="00AA70DC" w:rsidRDefault="007B6FC4" w:rsidP="00A76368">
            <w:pPr>
              <w:pStyle w:val="Heading2"/>
            </w:pPr>
            <w:r w:rsidRPr="00AA70DC">
              <w:t xml:space="preserve">Stage 1: </w:t>
            </w:r>
            <w:r w:rsidR="00E000E7" w:rsidRPr="00AA70DC">
              <w:t>Managing verbal complaints</w:t>
            </w:r>
          </w:p>
        </w:tc>
      </w:tr>
      <w:tr w:rsidR="00E000E7" w:rsidRPr="00AA70DC" w:rsidTr="00975D98">
        <w:trPr>
          <w:cantSplit/>
          <w:trHeight w:val="50"/>
          <w:jc w:val="center"/>
        </w:trPr>
        <w:tc>
          <w:tcPr>
            <w:tcW w:w="960" w:type="dxa"/>
            <w:shd w:val="clear" w:color="auto" w:fill="auto"/>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E000E7" w:rsidRPr="00AA70DC" w:rsidRDefault="007B6FC4" w:rsidP="007B6FC4">
            <w:pPr>
              <w:spacing w:before="120" w:after="120" w:line="276" w:lineRule="auto"/>
              <w:rPr>
                <w:rFonts w:ascii="Verdana" w:eastAsia="Calibri" w:hAnsi="Verdana" w:cs="Arial"/>
                <w:sz w:val="18"/>
                <w:szCs w:val="18"/>
              </w:rPr>
            </w:pPr>
            <w:r w:rsidRPr="00AA70DC">
              <w:rPr>
                <w:rFonts w:ascii="Verdana" w:eastAsia="Calibri" w:hAnsi="Verdana" w:cs="Arial"/>
                <w:sz w:val="18"/>
                <w:szCs w:val="18"/>
              </w:rPr>
              <w:t>Verbal complaints shall be dealt with by appropriate/relevant staff and resolved with the aim to resolve locally where at all possible.</w:t>
            </w:r>
          </w:p>
        </w:tc>
      </w:tr>
      <w:tr w:rsidR="00E000E7" w:rsidRPr="00AA70DC" w:rsidTr="00975D98">
        <w:trPr>
          <w:cantSplit/>
          <w:trHeight w:val="50"/>
          <w:jc w:val="center"/>
        </w:trPr>
        <w:tc>
          <w:tcPr>
            <w:tcW w:w="960" w:type="dxa"/>
            <w:shd w:val="clear" w:color="auto" w:fill="F2F2F2" w:themeFill="background1" w:themeFillShade="F2"/>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E000E7" w:rsidRPr="00AA70DC" w:rsidRDefault="007B6FC4" w:rsidP="006B0CE8">
            <w:pPr>
              <w:spacing w:before="120" w:after="60"/>
              <w:rPr>
                <w:rFonts w:ascii="Verdana" w:hAnsi="Verdana"/>
                <w:sz w:val="18"/>
                <w:szCs w:val="18"/>
              </w:rPr>
            </w:pPr>
            <w:r w:rsidRPr="00AA70DC">
              <w:rPr>
                <w:rFonts w:ascii="Verdana" w:hAnsi="Verdana"/>
                <w:sz w:val="18"/>
                <w:szCs w:val="20"/>
              </w:rPr>
              <w:t>The ADOM</w:t>
            </w:r>
            <w:r w:rsidR="006B0CE8">
              <w:rPr>
                <w:rFonts w:ascii="Verdana" w:hAnsi="Verdana"/>
                <w:sz w:val="18"/>
                <w:szCs w:val="20"/>
              </w:rPr>
              <w:t>N (</w:t>
            </w:r>
            <w:r w:rsidR="006B0CE8" w:rsidRPr="006B0CE8">
              <w:rPr>
                <w:rFonts w:ascii="Verdana" w:hAnsi="Verdana"/>
                <w:i/>
                <w:sz w:val="18"/>
                <w:szCs w:val="20"/>
              </w:rPr>
              <w:t>or delegate</w:t>
            </w:r>
            <w:r w:rsidR="006B0CE8">
              <w:rPr>
                <w:rFonts w:ascii="Verdana" w:hAnsi="Verdana"/>
                <w:sz w:val="18"/>
                <w:szCs w:val="20"/>
              </w:rPr>
              <w:t>)</w:t>
            </w:r>
            <w:r w:rsidRPr="00AA70DC">
              <w:rPr>
                <w:rFonts w:ascii="Verdana" w:hAnsi="Verdana"/>
                <w:sz w:val="18"/>
                <w:szCs w:val="20"/>
              </w:rPr>
              <w:t xml:space="preserve"> are responsible for dealing with verbal complaints</w:t>
            </w:r>
            <w:r w:rsidR="006B0CE8">
              <w:rPr>
                <w:rFonts w:ascii="Verdana" w:hAnsi="Verdana"/>
                <w:sz w:val="18"/>
                <w:szCs w:val="20"/>
              </w:rPr>
              <w:t>.</w:t>
            </w:r>
          </w:p>
        </w:tc>
      </w:tr>
      <w:tr w:rsidR="00E000E7" w:rsidRPr="00AA70DC" w:rsidTr="00975D98">
        <w:trPr>
          <w:cantSplit/>
          <w:trHeight w:val="50"/>
          <w:jc w:val="center"/>
        </w:trPr>
        <w:tc>
          <w:tcPr>
            <w:tcW w:w="960" w:type="dxa"/>
            <w:tcBorders>
              <w:bottom w:val="single" w:sz="4" w:space="0" w:color="auto"/>
            </w:tcBorders>
            <w:shd w:val="clear" w:color="auto" w:fill="auto"/>
            <w:tcMar>
              <w:top w:w="0" w:type="dxa"/>
              <w:left w:w="108" w:type="dxa"/>
            </w:tcMar>
          </w:tcPr>
          <w:p w:rsidR="00E000E7" w:rsidRPr="00AA70DC" w:rsidRDefault="00E000E7"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auto"/>
            <w:tcMar>
              <w:top w:w="0" w:type="dxa"/>
              <w:left w:w="108" w:type="dxa"/>
            </w:tcMar>
          </w:tcPr>
          <w:p w:rsidR="00E000E7" w:rsidRPr="00AA70DC" w:rsidRDefault="007B6FC4" w:rsidP="00D95196">
            <w:pPr>
              <w:spacing w:before="120" w:after="120" w:line="276" w:lineRule="auto"/>
              <w:rPr>
                <w:rFonts w:ascii="Verdana" w:eastAsia="Calibri" w:hAnsi="Verdana" w:cs="Arial"/>
                <w:sz w:val="18"/>
                <w:szCs w:val="18"/>
              </w:rPr>
            </w:pPr>
            <w:r w:rsidRPr="00AA70DC">
              <w:rPr>
                <w:rFonts w:ascii="Verdana" w:hAnsi="Verdana"/>
                <w:sz w:val="18"/>
                <w:szCs w:val="18"/>
              </w:rPr>
              <w:t xml:space="preserve">An online </w:t>
            </w:r>
            <w:r w:rsidR="00211C9C">
              <w:rPr>
                <w:rFonts w:ascii="Verdana" w:hAnsi="Verdana"/>
                <w:sz w:val="18"/>
                <w:szCs w:val="18"/>
              </w:rPr>
              <w:t>“</w:t>
            </w:r>
            <w:r w:rsidRPr="00211C9C">
              <w:rPr>
                <w:rFonts w:ascii="Verdana" w:hAnsi="Verdana"/>
                <w:b/>
                <w:sz w:val="18"/>
                <w:szCs w:val="18"/>
              </w:rPr>
              <w:t xml:space="preserve">Verbal Complaint Record </w:t>
            </w:r>
            <w:r w:rsidR="00211C9C" w:rsidRPr="00211C9C">
              <w:rPr>
                <w:rFonts w:ascii="Verdana" w:hAnsi="Verdana"/>
                <w:b/>
                <w:sz w:val="18"/>
                <w:szCs w:val="18"/>
              </w:rPr>
              <w:t>Form</w:t>
            </w:r>
            <w:r w:rsidR="00211C9C">
              <w:rPr>
                <w:rFonts w:ascii="Verdana" w:hAnsi="Verdana"/>
                <w:sz w:val="18"/>
                <w:szCs w:val="18"/>
              </w:rPr>
              <w:t xml:space="preserve">” </w:t>
            </w:r>
            <w:r w:rsidRPr="00AA70DC">
              <w:rPr>
                <w:rFonts w:ascii="Verdana" w:hAnsi="Verdana"/>
                <w:sz w:val="18"/>
                <w:szCs w:val="18"/>
              </w:rPr>
              <w:t>(</w:t>
            </w:r>
            <w:r w:rsidRPr="00AA70DC">
              <w:rPr>
                <w:rFonts w:ascii="Verdana" w:hAnsi="Verdana"/>
                <w:i/>
                <w:sz w:val="18"/>
                <w:szCs w:val="18"/>
              </w:rPr>
              <w:t>available from the “Verbal Patient Feedback Form” link in the “GDPR and Quality, Risk and Patient Safety Resources” section of the NMH Intranet</w:t>
            </w:r>
            <w:r w:rsidRPr="00AA70DC">
              <w:rPr>
                <w:rFonts w:ascii="Verdana" w:hAnsi="Verdana"/>
                <w:sz w:val="18"/>
                <w:szCs w:val="18"/>
              </w:rPr>
              <w:t xml:space="preserve">) </w:t>
            </w:r>
            <w:r w:rsidR="00211C9C">
              <w:rPr>
                <w:rFonts w:ascii="Verdana" w:hAnsi="Verdana"/>
                <w:sz w:val="18"/>
                <w:szCs w:val="18"/>
              </w:rPr>
              <w:t>shall</w:t>
            </w:r>
            <w:r w:rsidRPr="00AA70DC">
              <w:rPr>
                <w:rFonts w:ascii="Verdana" w:hAnsi="Verdana"/>
                <w:sz w:val="18"/>
                <w:szCs w:val="18"/>
              </w:rPr>
              <w:t xml:space="preserve"> be completed by the staff member dealing with a Complainant.  Completion of such a record automatically notifies the Quality Dept. who will review and maintain the record in the NMH’s Patient Feedback System app.</w:t>
            </w:r>
            <w:r w:rsidR="00D95196" w:rsidRPr="00AA70DC">
              <w:rPr>
                <w:rFonts w:ascii="Verdana" w:eastAsia="Calibri" w:hAnsi="Verdana" w:cs="Arial"/>
                <w:sz w:val="18"/>
                <w:szCs w:val="18"/>
              </w:rPr>
              <w:t xml:space="preserve"> </w:t>
            </w:r>
          </w:p>
        </w:tc>
      </w:tr>
      <w:tr w:rsidR="006713AD" w:rsidRPr="00AA70DC" w:rsidTr="00975D98">
        <w:trPr>
          <w:cantSplit/>
          <w:trHeight w:val="50"/>
          <w:jc w:val="center"/>
        </w:trPr>
        <w:tc>
          <w:tcPr>
            <w:tcW w:w="960" w:type="dxa"/>
            <w:tcBorders>
              <w:top w:val="single" w:sz="4" w:space="0" w:color="auto"/>
            </w:tcBorders>
            <w:shd w:val="clear" w:color="auto" w:fill="F2F2F2" w:themeFill="background1" w:themeFillShade="F2"/>
            <w:tcMar>
              <w:top w:w="0" w:type="dxa"/>
              <w:left w:w="108" w:type="dxa"/>
            </w:tcMar>
          </w:tcPr>
          <w:p w:rsidR="006713AD" w:rsidRPr="00AA70DC" w:rsidRDefault="006713AD"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top w:val="single" w:sz="4" w:space="0" w:color="auto"/>
            </w:tcBorders>
            <w:shd w:val="clear" w:color="auto" w:fill="F2F2F2" w:themeFill="background1" w:themeFillShade="F2"/>
            <w:tcMar>
              <w:top w:w="0" w:type="dxa"/>
              <w:left w:w="108" w:type="dxa"/>
            </w:tcMar>
          </w:tcPr>
          <w:p w:rsidR="006713AD" w:rsidRPr="00AA70DC" w:rsidRDefault="006713AD" w:rsidP="00D947EB">
            <w:pPr>
              <w:spacing w:before="120" w:after="120" w:line="276" w:lineRule="auto"/>
              <w:rPr>
                <w:rFonts w:ascii="Verdana" w:hAnsi="Verdana"/>
                <w:sz w:val="18"/>
                <w:szCs w:val="18"/>
              </w:rPr>
            </w:pPr>
            <w:r w:rsidRPr="00AA70DC">
              <w:rPr>
                <w:rFonts w:ascii="Verdana" w:hAnsi="Verdana"/>
                <w:sz w:val="18"/>
                <w:szCs w:val="18"/>
              </w:rPr>
              <w:t xml:space="preserve">Where local level complaint resolution is unsuccessful, complainants shall be advised that they can make </w:t>
            </w:r>
            <w:r w:rsidR="00D947EB" w:rsidRPr="00AA70DC">
              <w:rPr>
                <w:rFonts w:ascii="Verdana" w:hAnsi="Verdana"/>
                <w:sz w:val="18"/>
                <w:szCs w:val="18"/>
              </w:rPr>
              <w:t xml:space="preserve">a written </w:t>
            </w:r>
            <w:r w:rsidRPr="00AA70DC">
              <w:rPr>
                <w:rFonts w:ascii="Verdana" w:hAnsi="Verdana"/>
                <w:sz w:val="18"/>
                <w:szCs w:val="18"/>
              </w:rPr>
              <w:t xml:space="preserve">complaint via the </w:t>
            </w:r>
            <w:r w:rsidR="00211C9C" w:rsidRPr="00211C9C">
              <w:rPr>
                <w:rFonts w:ascii="Verdana" w:hAnsi="Verdana"/>
                <w:sz w:val="18"/>
                <w:szCs w:val="18"/>
              </w:rPr>
              <w:t>online “</w:t>
            </w:r>
            <w:r w:rsidR="00211C9C" w:rsidRPr="00AA70DC">
              <w:rPr>
                <w:rFonts w:ascii="Verdana" w:hAnsi="Verdana"/>
                <w:b/>
                <w:sz w:val="18"/>
                <w:szCs w:val="18"/>
              </w:rPr>
              <w:t>Patient Feedback Form</w:t>
            </w:r>
            <w:r w:rsidR="00211C9C" w:rsidRPr="00AA70DC">
              <w:rPr>
                <w:rFonts w:ascii="Verdana" w:hAnsi="Verdana"/>
                <w:sz w:val="18"/>
                <w:szCs w:val="18"/>
              </w:rPr>
              <w:t xml:space="preserve">” </w:t>
            </w:r>
            <w:r w:rsidRPr="00AA70DC">
              <w:rPr>
                <w:rFonts w:ascii="Verdana" w:hAnsi="Verdana"/>
                <w:sz w:val="18"/>
                <w:szCs w:val="18"/>
              </w:rPr>
              <w:t>in the NMH’s public-facing website, “</w:t>
            </w:r>
            <w:r w:rsidRPr="00AA70DC">
              <w:rPr>
                <w:rFonts w:ascii="Verdana" w:hAnsi="Verdana"/>
                <w:b/>
                <w:sz w:val="18"/>
                <w:szCs w:val="18"/>
              </w:rPr>
              <w:t>Compliments &amp; Complaints</w:t>
            </w:r>
            <w:r w:rsidRPr="00AA70DC">
              <w:rPr>
                <w:rFonts w:ascii="Verdana" w:hAnsi="Verdana"/>
                <w:sz w:val="18"/>
                <w:szCs w:val="18"/>
              </w:rPr>
              <w:t>” section.</w:t>
            </w:r>
          </w:p>
        </w:tc>
      </w:tr>
      <w:tr w:rsidR="007B6FC4" w:rsidRPr="00AA70DC" w:rsidTr="00975D98">
        <w:trPr>
          <w:cantSplit/>
          <w:trHeight w:val="50"/>
          <w:jc w:val="center"/>
        </w:trPr>
        <w:tc>
          <w:tcPr>
            <w:tcW w:w="960" w:type="dxa"/>
            <w:tcBorders>
              <w:bottom w:val="single" w:sz="4" w:space="0" w:color="auto"/>
            </w:tcBorders>
            <w:shd w:val="clear" w:color="auto" w:fill="FFFFFF" w:themeFill="background1"/>
            <w:tcMar>
              <w:top w:w="0" w:type="dxa"/>
              <w:left w:w="108" w:type="dxa"/>
            </w:tcMar>
          </w:tcPr>
          <w:p w:rsidR="007B6FC4" w:rsidRPr="00AA70DC" w:rsidRDefault="007B6FC4" w:rsidP="00D45B79">
            <w:pPr>
              <w:pStyle w:val="ListParagraph"/>
              <w:numPr>
                <w:ilvl w:val="0"/>
                <w:numId w:val="11"/>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FFFFFF" w:themeFill="background1"/>
            <w:tcMar>
              <w:top w:w="0" w:type="dxa"/>
              <w:left w:w="108" w:type="dxa"/>
            </w:tcMar>
          </w:tcPr>
          <w:p w:rsidR="007B6FC4" w:rsidRPr="00AA70DC" w:rsidRDefault="007B6FC4" w:rsidP="007B6FC4">
            <w:pPr>
              <w:spacing w:before="120" w:after="120" w:line="276" w:lineRule="auto"/>
              <w:rPr>
                <w:rFonts w:ascii="Verdana" w:eastAsia="Calibri" w:hAnsi="Verdana" w:cs="Arial"/>
                <w:sz w:val="18"/>
                <w:szCs w:val="18"/>
              </w:rPr>
            </w:pPr>
            <w:r w:rsidRPr="00AA70DC">
              <w:rPr>
                <w:rFonts w:ascii="Verdana" w:hAnsi="Verdana"/>
                <w:sz w:val="18"/>
                <w:szCs w:val="18"/>
              </w:rPr>
              <w:t xml:space="preserve">It is a </w:t>
            </w:r>
            <w:r w:rsidRPr="00AA70DC">
              <w:rPr>
                <w:rFonts w:ascii="Verdana" w:hAnsi="Verdana"/>
                <w:b/>
                <w:sz w:val="18"/>
                <w:szCs w:val="18"/>
              </w:rPr>
              <w:t>key principle</w:t>
            </w:r>
            <w:r w:rsidRPr="00AA70DC">
              <w:rPr>
                <w:rFonts w:ascii="Verdana" w:hAnsi="Verdana"/>
                <w:sz w:val="18"/>
                <w:szCs w:val="18"/>
              </w:rPr>
              <w:t xml:space="preserve"> of NMH complaints management that staff shall make </w:t>
            </w:r>
            <w:r w:rsidRPr="00AA70DC">
              <w:rPr>
                <w:rFonts w:ascii="Verdana" w:hAnsi="Verdana"/>
                <w:b/>
                <w:sz w:val="18"/>
                <w:szCs w:val="18"/>
              </w:rPr>
              <w:t>every effort</w:t>
            </w:r>
            <w:r w:rsidRPr="00AA70DC">
              <w:rPr>
                <w:rFonts w:ascii="Verdana" w:hAnsi="Verdana"/>
                <w:sz w:val="18"/>
                <w:szCs w:val="18"/>
              </w:rPr>
              <w:t xml:space="preserve"> to </w:t>
            </w:r>
            <w:r w:rsidRPr="00AA70DC">
              <w:rPr>
                <w:rFonts w:ascii="Verdana" w:hAnsi="Verdana"/>
                <w:b/>
                <w:sz w:val="18"/>
                <w:szCs w:val="18"/>
              </w:rPr>
              <w:t>resolve the complaint at a local level</w:t>
            </w:r>
            <w:r w:rsidRPr="00AA70DC">
              <w:rPr>
                <w:rFonts w:ascii="Verdana" w:hAnsi="Verdana"/>
                <w:sz w:val="18"/>
                <w:szCs w:val="18"/>
              </w:rPr>
              <w:t>.</w:t>
            </w:r>
          </w:p>
        </w:tc>
      </w:tr>
      <w:tr w:rsidR="006713AD" w:rsidRPr="00AA70DC" w:rsidTr="00975D98">
        <w:trPr>
          <w:cantSplit/>
          <w:trHeight w:hRule="exact" w:val="170"/>
          <w:jc w:val="center"/>
        </w:trPr>
        <w:tc>
          <w:tcPr>
            <w:tcW w:w="9855" w:type="dxa"/>
            <w:gridSpan w:val="3"/>
            <w:tcBorders>
              <w:left w:val="nil"/>
              <w:right w:val="nil"/>
            </w:tcBorders>
            <w:shd w:val="clear" w:color="auto" w:fill="auto"/>
            <w:vAlign w:val="center"/>
          </w:tcPr>
          <w:p w:rsidR="006713AD" w:rsidRPr="00AA70DC" w:rsidRDefault="006713AD" w:rsidP="00253276">
            <w:pPr>
              <w:rPr>
                <w:rFonts w:ascii="Verdana" w:eastAsia="Calibri" w:hAnsi="Verdana" w:cs="Arial"/>
                <w:b/>
                <w:szCs w:val="20"/>
              </w:rPr>
            </w:pPr>
          </w:p>
        </w:tc>
      </w:tr>
      <w:tr w:rsidR="006713AD" w:rsidRPr="00AA70DC" w:rsidTr="00975D98">
        <w:trPr>
          <w:cantSplit/>
          <w:trHeight w:val="50"/>
          <w:jc w:val="center"/>
        </w:trPr>
        <w:tc>
          <w:tcPr>
            <w:tcW w:w="9855" w:type="dxa"/>
            <w:gridSpan w:val="3"/>
            <w:shd w:val="clear" w:color="auto" w:fill="BFBFBF" w:themeFill="background1" w:themeFillShade="BF"/>
            <w:tcMar>
              <w:top w:w="0" w:type="dxa"/>
              <w:left w:w="108" w:type="dxa"/>
            </w:tcMar>
          </w:tcPr>
          <w:p w:rsidR="006713AD" w:rsidRPr="00AA70DC" w:rsidRDefault="006713AD" w:rsidP="00A76368">
            <w:pPr>
              <w:pStyle w:val="Heading2"/>
            </w:pPr>
            <w:r w:rsidRPr="00AA70DC">
              <w:t>Stage 2: Managing written complaints</w:t>
            </w:r>
          </w:p>
        </w:tc>
      </w:tr>
      <w:tr w:rsidR="00D947EB" w:rsidRPr="00AA70DC" w:rsidTr="00975D98">
        <w:trPr>
          <w:cantSplit/>
          <w:trHeight w:val="50"/>
          <w:jc w:val="center"/>
        </w:trPr>
        <w:tc>
          <w:tcPr>
            <w:tcW w:w="960" w:type="dxa"/>
            <w:shd w:val="clear" w:color="auto" w:fill="auto"/>
            <w:tcMar>
              <w:top w:w="0" w:type="dxa"/>
              <w:left w:w="108" w:type="dxa"/>
            </w:tcMar>
          </w:tcPr>
          <w:p w:rsidR="00D947EB" w:rsidRPr="00AA70DC" w:rsidRDefault="00D947EB"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D947EB" w:rsidRPr="00AA70DC" w:rsidRDefault="00D947EB" w:rsidP="00211C9C">
            <w:pPr>
              <w:spacing w:before="120" w:after="120" w:line="276" w:lineRule="auto"/>
              <w:rPr>
                <w:rFonts w:ascii="Verdana" w:hAnsi="Verdana"/>
                <w:sz w:val="18"/>
                <w:szCs w:val="18"/>
              </w:rPr>
            </w:pPr>
            <w:r w:rsidRPr="00AA70DC">
              <w:rPr>
                <w:rFonts w:ascii="Verdana" w:hAnsi="Verdana"/>
                <w:sz w:val="18"/>
                <w:szCs w:val="18"/>
              </w:rPr>
              <w:t xml:space="preserve">All written complaints are submitted via the </w:t>
            </w:r>
            <w:r w:rsidR="00211C9C" w:rsidRPr="00211C9C">
              <w:rPr>
                <w:rFonts w:ascii="Verdana" w:hAnsi="Verdana"/>
                <w:sz w:val="18"/>
                <w:szCs w:val="18"/>
              </w:rPr>
              <w:t>online “</w:t>
            </w:r>
            <w:r w:rsidRPr="00AA70DC">
              <w:rPr>
                <w:rFonts w:ascii="Verdana" w:hAnsi="Verdana"/>
                <w:b/>
                <w:sz w:val="18"/>
                <w:szCs w:val="18"/>
              </w:rPr>
              <w:t>Patient Feedback Form</w:t>
            </w:r>
            <w:r w:rsidRPr="00AA70DC">
              <w:rPr>
                <w:rFonts w:ascii="Verdana" w:hAnsi="Verdana"/>
                <w:sz w:val="18"/>
                <w:szCs w:val="18"/>
              </w:rPr>
              <w:t>” in the NMH’s public-facing website, “</w:t>
            </w:r>
            <w:r w:rsidRPr="00AA70DC">
              <w:rPr>
                <w:rFonts w:ascii="Verdana" w:hAnsi="Verdana"/>
                <w:b/>
                <w:sz w:val="18"/>
                <w:szCs w:val="18"/>
              </w:rPr>
              <w:t>Compliments &amp; Complaints</w:t>
            </w:r>
            <w:r w:rsidRPr="00AA70DC">
              <w:rPr>
                <w:rFonts w:ascii="Verdana" w:hAnsi="Verdana"/>
                <w:sz w:val="18"/>
                <w:szCs w:val="18"/>
              </w:rPr>
              <w:t>” section which automatically notifies the Quality Dept.</w:t>
            </w:r>
          </w:p>
        </w:tc>
      </w:tr>
      <w:tr w:rsidR="00D947EB" w:rsidRPr="00AA70DC" w:rsidTr="00975D98">
        <w:trPr>
          <w:cantSplit/>
          <w:trHeight w:val="50"/>
          <w:jc w:val="center"/>
        </w:trPr>
        <w:tc>
          <w:tcPr>
            <w:tcW w:w="960" w:type="dxa"/>
            <w:shd w:val="clear" w:color="auto" w:fill="F2F2F2" w:themeFill="background1" w:themeFillShade="F2"/>
            <w:tcMar>
              <w:top w:w="0" w:type="dxa"/>
              <w:left w:w="108" w:type="dxa"/>
            </w:tcMar>
          </w:tcPr>
          <w:p w:rsidR="00D947EB" w:rsidRPr="00AA70DC" w:rsidRDefault="00D947EB"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D947EB" w:rsidRPr="00AA70DC" w:rsidRDefault="00D947EB" w:rsidP="00C55610">
            <w:pPr>
              <w:spacing w:before="120" w:after="120" w:line="276" w:lineRule="auto"/>
              <w:rPr>
                <w:rFonts w:ascii="Verdana" w:hAnsi="Verdana"/>
                <w:sz w:val="18"/>
                <w:szCs w:val="18"/>
              </w:rPr>
            </w:pPr>
            <w:r w:rsidRPr="00AA70DC">
              <w:rPr>
                <w:rFonts w:ascii="Verdana" w:hAnsi="Verdana"/>
                <w:sz w:val="18"/>
                <w:szCs w:val="18"/>
              </w:rPr>
              <w:t>A PAO</w:t>
            </w:r>
            <w:r w:rsidR="00C55610" w:rsidRPr="00AA70DC">
              <w:t xml:space="preserve"> is assigned and shall </w:t>
            </w:r>
            <w:r w:rsidR="00D95196">
              <w:t xml:space="preserve">appropriately </w:t>
            </w:r>
            <w:r w:rsidR="00C55610" w:rsidRPr="00AA70DC">
              <w:rPr>
                <w:rFonts w:ascii="Verdana" w:hAnsi="Verdana"/>
                <w:sz w:val="18"/>
                <w:szCs w:val="18"/>
              </w:rPr>
              <w:t xml:space="preserve">acknowledge receipt of a complaint to the </w:t>
            </w:r>
            <w:r w:rsidR="00D95196" w:rsidRPr="00AA70DC">
              <w:rPr>
                <w:rFonts w:ascii="Verdana" w:hAnsi="Verdana"/>
                <w:sz w:val="18"/>
                <w:szCs w:val="18"/>
              </w:rPr>
              <w:t xml:space="preserve">Complainant </w:t>
            </w:r>
            <w:r w:rsidR="00C55610" w:rsidRPr="00AA70DC">
              <w:rPr>
                <w:rFonts w:ascii="Verdana" w:hAnsi="Verdana"/>
                <w:sz w:val="18"/>
                <w:szCs w:val="18"/>
              </w:rPr>
              <w:t xml:space="preserve">within </w:t>
            </w:r>
            <w:r w:rsidR="00364178" w:rsidRPr="00AA70DC">
              <w:rPr>
                <w:rFonts w:ascii="Verdana" w:hAnsi="Verdana"/>
                <w:b/>
                <w:sz w:val="18"/>
                <w:szCs w:val="18"/>
              </w:rPr>
              <w:t>FIVE (</w:t>
            </w:r>
            <w:r w:rsidR="00C55610" w:rsidRPr="00AA70DC">
              <w:rPr>
                <w:rFonts w:ascii="Verdana" w:hAnsi="Verdana"/>
                <w:b/>
                <w:sz w:val="18"/>
                <w:szCs w:val="18"/>
              </w:rPr>
              <w:t>5</w:t>
            </w:r>
            <w:r w:rsidR="00364178" w:rsidRPr="00AA70DC">
              <w:rPr>
                <w:rFonts w:ascii="Verdana" w:hAnsi="Verdana"/>
                <w:b/>
                <w:sz w:val="18"/>
                <w:szCs w:val="18"/>
              </w:rPr>
              <w:t>)</w:t>
            </w:r>
            <w:r w:rsidR="00C55610" w:rsidRPr="00AA70DC">
              <w:rPr>
                <w:rFonts w:ascii="Verdana" w:hAnsi="Verdana"/>
                <w:b/>
                <w:sz w:val="18"/>
                <w:szCs w:val="18"/>
              </w:rPr>
              <w:t xml:space="preserve"> working days</w:t>
            </w:r>
            <w:r w:rsidR="00C55610" w:rsidRPr="00AA70DC">
              <w:rPr>
                <w:rFonts w:ascii="Verdana" w:hAnsi="Verdana"/>
                <w:sz w:val="18"/>
                <w:szCs w:val="18"/>
              </w:rPr>
              <w:t xml:space="preserve"> of receipt of the complaint.</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253276">
            <w:pPr>
              <w:spacing w:before="120" w:after="120" w:line="276" w:lineRule="auto"/>
              <w:rPr>
                <w:rFonts w:ascii="Verdana" w:hAnsi="Verdana"/>
                <w:sz w:val="18"/>
                <w:szCs w:val="18"/>
              </w:rPr>
            </w:pPr>
            <w:r w:rsidRPr="00AA70DC">
              <w:rPr>
                <w:rFonts w:ascii="Verdana" w:hAnsi="Verdana"/>
                <w:sz w:val="18"/>
                <w:szCs w:val="18"/>
              </w:rPr>
              <w:t>The assigned PAO shall ensure that the complaint is not an “excluded matter” (</w:t>
            </w:r>
            <w:r w:rsidRPr="00AA70DC">
              <w:rPr>
                <w:rFonts w:ascii="Verdana" w:hAnsi="Verdana"/>
                <w:i/>
                <w:sz w:val="18"/>
                <w:szCs w:val="18"/>
              </w:rPr>
              <w:t>please refer to</w:t>
            </w:r>
            <w:r w:rsidRPr="00AA70DC">
              <w:rPr>
                <w:rFonts w:ascii="Verdana" w:hAnsi="Verdana"/>
                <w:sz w:val="18"/>
                <w:szCs w:val="18"/>
              </w:rPr>
              <w:t xml:space="preserve"> </w:t>
            </w:r>
            <w:r w:rsidRPr="00AA70DC">
              <w:rPr>
                <w:rFonts w:ascii="Verdana" w:hAnsi="Verdana"/>
                <w:i/>
                <w:sz w:val="18"/>
                <w:szCs w:val="18"/>
              </w:rPr>
              <w:t>“4. Definitions and abbreviations”</w:t>
            </w:r>
            <w:r w:rsidRPr="00AA70DC">
              <w:rPr>
                <w:rFonts w:ascii="Verdana" w:hAnsi="Verdana"/>
                <w:sz w:val="18"/>
                <w:szCs w:val="18"/>
              </w:rPr>
              <w:t>) and can therefore be investigated.</w:t>
            </w:r>
          </w:p>
        </w:tc>
      </w:tr>
      <w:tr w:rsidR="00C55610" w:rsidRPr="00AA70DC" w:rsidTr="00975D98">
        <w:trPr>
          <w:cantSplit/>
          <w:trHeight w:val="50"/>
          <w:jc w:val="center"/>
        </w:trPr>
        <w:tc>
          <w:tcPr>
            <w:tcW w:w="960" w:type="dxa"/>
            <w:shd w:val="clear" w:color="auto" w:fill="auto"/>
            <w:tcMar>
              <w:top w:w="0" w:type="dxa"/>
              <w:left w:w="108" w:type="dxa"/>
            </w:tcMar>
          </w:tcPr>
          <w:p w:rsidR="00C55610" w:rsidRPr="00AA70DC" w:rsidRDefault="00C55610"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C55610" w:rsidRPr="00AA70DC" w:rsidRDefault="00364178" w:rsidP="00364178">
            <w:pPr>
              <w:spacing w:before="120" w:after="60" w:line="276" w:lineRule="auto"/>
              <w:rPr>
                <w:rFonts w:ascii="Verdana" w:hAnsi="Verdana"/>
                <w:sz w:val="18"/>
                <w:szCs w:val="18"/>
              </w:rPr>
            </w:pPr>
            <w:r w:rsidRPr="00AA70DC">
              <w:rPr>
                <w:rFonts w:ascii="Verdana" w:hAnsi="Verdana"/>
                <w:sz w:val="18"/>
                <w:szCs w:val="18"/>
              </w:rPr>
              <w:t>Additionally t</w:t>
            </w:r>
            <w:r w:rsidR="00C55610" w:rsidRPr="00AA70DC">
              <w:rPr>
                <w:rFonts w:ascii="Verdana" w:hAnsi="Verdana"/>
                <w:sz w:val="18"/>
                <w:szCs w:val="18"/>
              </w:rPr>
              <w:t xml:space="preserve">he PAO shall ensure that the complaint </w:t>
            </w:r>
            <w:r w:rsidRPr="00AA70DC">
              <w:rPr>
                <w:rFonts w:ascii="Verdana" w:hAnsi="Verdana"/>
                <w:sz w:val="18"/>
                <w:szCs w:val="18"/>
              </w:rPr>
              <w:t>is not an “excluded matter” (</w:t>
            </w:r>
            <w:r w:rsidRPr="00AA70DC">
              <w:rPr>
                <w:rFonts w:ascii="Verdana" w:hAnsi="Verdana"/>
                <w:i/>
                <w:sz w:val="18"/>
                <w:szCs w:val="18"/>
              </w:rPr>
              <w:t>please refer to</w:t>
            </w:r>
            <w:r w:rsidRPr="00AA70DC">
              <w:rPr>
                <w:rFonts w:ascii="Verdana" w:hAnsi="Verdana"/>
                <w:sz w:val="18"/>
                <w:szCs w:val="18"/>
              </w:rPr>
              <w:t xml:space="preserve"> </w:t>
            </w:r>
            <w:r w:rsidRPr="00AA70DC">
              <w:rPr>
                <w:rFonts w:ascii="Verdana" w:hAnsi="Verdana"/>
                <w:i/>
                <w:sz w:val="18"/>
                <w:szCs w:val="18"/>
              </w:rPr>
              <w:t>“4. Definitions and abbreviations”</w:t>
            </w:r>
            <w:r w:rsidRPr="00AA70DC">
              <w:rPr>
                <w:rFonts w:ascii="Verdana" w:hAnsi="Verdana"/>
                <w:sz w:val="18"/>
                <w:szCs w:val="18"/>
              </w:rPr>
              <w:t>) nor any of the following:</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subject matter is not trivial.</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complaint is not vexatious</w:t>
            </w:r>
          </w:p>
          <w:p w:rsidR="00364178" w:rsidRPr="00AA70DC" w:rsidRDefault="00364178" w:rsidP="00D45B79">
            <w:pPr>
              <w:numPr>
                <w:ilvl w:val="0"/>
                <w:numId w:val="14"/>
              </w:numPr>
              <w:spacing w:after="60" w:line="276" w:lineRule="auto"/>
              <w:rPr>
                <w:rFonts w:ascii="Verdana" w:hAnsi="Verdana"/>
                <w:sz w:val="18"/>
                <w:szCs w:val="18"/>
              </w:rPr>
            </w:pPr>
            <w:r w:rsidRPr="00AA70DC">
              <w:rPr>
                <w:rFonts w:ascii="Verdana" w:hAnsi="Verdana"/>
                <w:sz w:val="18"/>
                <w:szCs w:val="18"/>
              </w:rPr>
              <w:t>The complaint is made in good faith</w:t>
            </w:r>
          </w:p>
          <w:p w:rsidR="00364178" w:rsidRPr="00AA70DC" w:rsidRDefault="00364178" w:rsidP="00D45B79">
            <w:pPr>
              <w:pStyle w:val="ListParagraph"/>
              <w:numPr>
                <w:ilvl w:val="0"/>
                <w:numId w:val="14"/>
              </w:numPr>
              <w:spacing w:after="120" w:line="276" w:lineRule="auto"/>
              <w:rPr>
                <w:rFonts w:ascii="Verdana" w:hAnsi="Verdana"/>
                <w:sz w:val="18"/>
                <w:szCs w:val="18"/>
              </w:rPr>
            </w:pPr>
            <w:r w:rsidRPr="00AA70DC">
              <w:rPr>
                <w:rFonts w:ascii="Verdana" w:hAnsi="Verdana"/>
                <w:sz w:val="18"/>
                <w:szCs w:val="18"/>
              </w:rPr>
              <w:t>The complaint has not already been resolved</w:t>
            </w:r>
          </w:p>
          <w:p w:rsidR="00364178" w:rsidRPr="00AA70DC" w:rsidRDefault="00364178" w:rsidP="00364178">
            <w:pPr>
              <w:spacing w:before="120" w:after="120" w:line="276" w:lineRule="auto"/>
              <w:rPr>
                <w:rFonts w:ascii="Verdana" w:hAnsi="Verdana"/>
                <w:sz w:val="18"/>
                <w:szCs w:val="18"/>
              </w:rPr>
            </w:pPr>
            <w:proofErr w:type="gramStart"/>
            <w:r w:rsidRPr="00AA70DC">
              <w:rPr>
                <w:rFonts w:ascii="Verdana" w:hAnsi="Verdana"/>
                <w:sz w:val="18"/>
                <w:szCs w:val="18"/>
              </w:rPr>
              <w:t>and</w:t>
            </w:r>
            <w:proofErr w:type="gramEnd"/>
            <w:r w:rsidRPr="00AA70DC">
              <w:rPr>
                <w:rFonts w:ascii="Verdana" w:hAnsi="Verdana"/>
                <w:sz w:val="18"/>
                <w:szCs w:val="18"/>
              </w:rPr>
              <w:t xml:space="preserve"> can therefore be investigated.</w:t>
            </w:r>
          </w:p>
        </w:tc>
      </w:tr>
      <w:tr w:rsidR="001F4E43" w:rsidRPr="00AA70DC" w:rsidTr="00975D98">
        <w:trPr>
          <w:cantSplit/>
          <w:trHeight w:val="50"/>
          <w:jc w:val="center"/>
        </w:trPr>
        <w:tc>
          <w:tcPr>
            <w:tcW w:w="960" w:type="dxa"/>
            <w:shd w:val="clear" w:color="auto" w:fill="F2F2F2" w:themeFill="background1" w:themeFillShade="F2"/>
            <w:tcMar>
              <w:top w:w="0" w:type="dxa"/>
              <w:left w:w="108" w:type="dxa"/>
            </w:tcMar>
          </w:tcPr>
          <w:p w:rsidR="001F4E43" w:rsidRPr="00AA70DC" w:rsidRDefault="001F4E43"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1F4E43" w:rsidRPr="00AA70DC" w:rsidRDefault="001F4E43" w:rsidP="001F4E43">
            <w:pPr>
              <w:spacing w:before="120" w:after="60" w:line="276" w:lineRule="auto"/>
              <w:rPr>
                <w:rFonts w:ascii="Verdana" w:hAnsi="Verdana"/>
                <w:sz w:val="18"/>
                <w:szCs w:val="18"/>
              </w:rPr>
            </w:pPr>
            <w:r>
              <w:rPr>
                <w:rFonts w:ascii="Verdana" w:hAnsi="Verdana"/>
                <w:sz w:val="18"/>
                <w:szCs w:val="18"/>
              </w:rPr>
              <w:t>If a complaint is deemed as “excluded matter”, trivial, vexatious, not made in good faith or has already been resolved, the Complainant is appropriately notified.</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364178">
            <w:pPr>
              <w:spacing w:before="120" w:after="60" w:line="276" w:lineRule="auto"/>
              <w:rPr>
                <w:rFonts w:ascii="Verdana" w:hAnsi="Verdana"/>
                <w:sz w:val="18"/>
                <w:szCs w:val="18"/>
              </w:rPr>
            </w:pPr>
            <w:r w:rsidRPr="00AA70DC">
              <w:rPr>
                <w:rFonts w:ascii="Verdana" w:hAnsi="Verdana"/>
                <w:sz w:val="18"/>
                <w:szCs w:val="18"/>
              </w:rPr>
              <w:t xml:space="preserve">The PAO shall endeavour to investigate and conclude a complaint within </w:t>
            </w:r>
            <w:r w:rsidRPr="00AA70DC">
              <w:rPr>
                <w:rFonts w:ascii="Verdana" w:hAnsi="Verdana"/>
                <w:b/>
                <w:sz w:val="18"/>
                <w:szCs w:val="18"/>
              </w:rPr>
              <w:t>THIRTY (30) working days</w:t>
            </w:r>
            <w:r w:rsidRPr="00AA70DC">
              <w:rPr>
                <w:rFonts w:ascii="Verdana" w:hAnsi="Verdana"/>
                <w:sz w:val="18"/>
                <w:szCs w:val="18"/>
              </w:rPr>
              <w:t xml:space="preserve"> of complaint acknowledgement.</w:t>
            </w:r>
          </w:p>
        </w:tc>
      </w:tr>
      <w:tr w:rsidR="00364178" w:rsidRPr="00AA70DC" w:rsidTr="00975D98">
        <w:trPr>
          <w:cantSplit/>
          <w:trHeight w:val="50"/>
          <w:jc w:val="center"/>
        </w:trPr>
        <w:tc>
          <w:tcPr>
            <w:tcW w:w="960" w:type="dxa"/>
            <w:shd w:val="clear" w:color="auto" w:fill="F2F2F2" w:themeFill="background1" w:themeFillShade="F2"/>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364178" w:rsidRPr="00AA70DC" w:rsidRDefault="00364178" w:rsidP="00364178">
            <w:pPr>
              <w:spacing w:before="120" w:after="60" w:line="276" w:lineRule="auto"/>
              <w:rPr>
                <w:rFonts w:ascii="Verdana" w:hAnsi="Verdana"/>
                <w:sz w:val="18"/>
                <w:szCs w:val="18"/>
              </w:rPr>
            </w:pPr>
            <w:r w:rsidRPr="00AA70DC">
              <w:rPr>
                <w:rFonts w:ascii="Verdana" w:hAnsi="Verdana"/>
                <w:sz w:val="18"/>
                <w:szCs w:val="18"/>
              </w:rPr>
              <w:t xml:space="preserve">If an investigation cannot be concluded within </w:t>
            </w:r>
            <w:r w:rsidRPr="00AA70DC">
              <w:rPr>
                <w:rFonts w:ascii="Verdana" w:hAnsi="Verdana"/>
                <w:b/>
                <w:sz w:val="18"/>
                <w:szCs w:val="18"/>
              </w:rPr>
              <w:t>THIRTY (30) working days</w:t>
            </w:r>
            <w:r w:rsidRPr="00AA70DC">
              <w:rPr>
                <w:rFonts w:ascii="Verdana" w:hAnsi="Verdana"/>
                <w:sz w:val="18"/>
                <w:szCs w:val="18"/>
              </w:rPr>
              <w:t xml:space="preserve"> of complaint acknowledgement, the PAO shall communicate this to the complainant within the </w:t>
            </w:r>
            <w:r w:rsidRPr="00AA70DC">
              <w:rPr>
                <w:rFonts w:ascii="Verdana" w:hAnsi="Verdana"/>
                <w:b/>
                <w:sz w:val="18"/>
                <w:szCs w:val="18"/>
              </w:rPr>
              <w:t>THIRTY (30)</w:t>
            </w:r>
            <w:r w:rsidRPr="00AA70DC">
              <w:rPr>
                <w:rFonts w:ascii="Verdana" w:hAnsi="Verdana"/>
                <w:sz w:val="18"/>
                <w:szCs w:val="18"/>
              </w:rPr>
              <w:t xml:space="preserve"> working days and provide an indication of the extended time it will take to complete an investigation.  Thereafter a complainant must receive an update on a revised, proposed timeframe every </w:t>
            </w:r>
            <w:r w:rsidRPr="00AA70DC">
              <w:rPr>
                <w:rFonts w:ascii="Verdana" w:hAnsi="Verdana"/>
                <w:b/>
                <w:sz w:val="18"/>
                <w:szCs w:val="18"/>
              </w:rPr>
              <w:t>TWENTY (20) working days</w:t>
            </w:r>
            <w:r w:rsidRPr="00AA70DC">
              <w:rPr>
                <w:rFonts w:ascii="Verdana" w:hAnsi="Verdana"/>
                <w:sz w:val="18"/>
                <w:szCs w:val="18"/>
              </w:rPr>
              <w:t>.</w:t>
            </w:r>
          </w:p>
        </w:tc>
      </w:tr>
      <w:tr w:rsidR="00364178" w:rsidRPr="00AA70DC" w:rsidTr="00975D98">
        <w:trPr>
          <w:cantSplit/>
          <w:trHeight w:val="50"/>
          <w:jc w:val="center"/>
        </w:trPr>
        <w:tc>
          <w:tcPr>
            <w:tcW w:w="960" w:type="dxa"/>
            <w:shd w:val="clear" w:color="auto" w:fill="auto"/>
            <w:tcMar>
              <w:top w:w="0" w:type="dxa"/>
              <w:left w:w="108" w:type="dxa"/>
            </w:tcMar>
          </w:tcPr>
          <w:p w:rsidR="00364178" w:rsidRPr="00AA70DC" w:rsidRDefault="0036417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64178" w:rsidRPr="00AA70DC" w:rsidRDefault="00364178" w:rsidP="00BB6508">
            <w:pPr>
              <w:spacing w:before="120" w:after="60" w:line="276" w:lineRule="auto"/>
              <w:rPr>
                <w:rFonts w:ascii="Verdana" w:hAnsi="Verdana"/>
                <w:sz w:val="18"/>
                <w:szCs w:val="18"/>
              </w:rPr>
            </w:pPr>
            <w:r w:rsidRPr="00AA70DC">
              <w:rPr>
                <w:rFonts w:ascii="Verdana" w:hAnsi="Verdana"/>
                <w:sz w:val="18"/>
                <w:szCs w:val="18"/>
              </w:rPr>
              <w:t xml:space="preserve">If an investigation cannot be completed within </w:t>
            </w:r>
            <w:r w:rsidRPr="00AA70DC">
              <w:rPr>
                <w:rFonts w:ascii="Verdana" w:hAnsi="Verdana"/>
                <w:b/>
                <w:sz w:val="18"/>
                <w:szCs w:val="18"/>
              </w:rPr>
              <w:t>SIX (6)</w:t>
            </w:r>
            <w:r w:rsidRPr="00AA70DC">
              <w:rPr>
                <w:rFonts w:ascii="Verdana" w:hAnsi="Verdana"/>
                <w:sz w:val="18"/>
                <w:szCs w:val="18"/>
              </w:rPr>
              <w:t xml:space="preserve"> months</w:t>
            </w:r>
            <w:r w:rsidR="00BB6508" w:rsidRPr="00AA70DC">
              <w:rPr>
                <w:rFonts w:ascii="Verdana" w:hAnsi="Verdana"/>
                <w:sz w:val="18"/>
                <w:szCs w:val="18"/>
              </w:rPr>
              <w:t xml:space="preserve"> of complaint acknowledgement</w:t>
            </w:r>
            <w:r w:rsidRPr="00AA70DC">
              <w:rPr>
                <w:rFonts w:ascii="Verdana" w:hAnsi="Verdana"/>
                <w:sz w:val="18"/>
                <w:szCs w:val="18"/>
              </w:rPr>
              <w:t xml:space="preserve">, an explanation </w:t>
            </w:r>
            <w:r w:rsidR="00BB6508" w:rsidRPr="00AA70DC">
              <w:rPr>
                <w:rFonts w:ascii="Verdana" w:hAnsi="Verdana"/>
                <w:sz w:val="18"/>
                <w:szCs w:val="18"/>
              </w:rPr>
              <w:t>shall</w:t>
            </w:r>
            <w:r w:rsidRPr="00AA70DC">
              <w:rPr>
                <w:rFonts w:ascii="Verdana" w:hAnsi="Verdana"/>
                <w:sz w:val="18"/>
                <w:szCs w:val="18"/>
              </w:rPr>
              <w:t xml:space="preserve"> be </w:t>
            </w:r>
            <w:r w:rsidR="00BB6508" w:rsidRPr="00AA70DC">
              <w:rPr>
                <w:rFonts w:ascii="Verdana" w:hAnsi="Verdana"/>
                <w:sz w:val="18"/>
                <w:szCs w:val="18"/>
              </w:rPr>
              <w:t xml:space="preserve">provided to the complainant along with guidance </w:t>
            </w:r>
            <w:r w:rsidRPr="00AA70DC">
              <w:rPr>
                <w:rFonts w:ascii="Verdana" w:hAnsi="Verdana"/>
                <w:sz w:val="18"/>
                <w:szCs w:val="18"/>
              </w:rPr>
              <w:t>that they may seek review of their complaint by the Ombudsman.</w:t>
            </w:r>
          </w:p>
        </w:tc>
      </w:tr>
      <w:tr w:rsidR="00BB6508" w:rsidRPr="00AA70DC" w:rsidTr="00975D98">
        <w:trPr>
          <w:cantSplit/>
          <w:trHeight w:val="50"/>
          <w:jc w:val="center"/>
        </w:trPr>
        <w:tc>
          <w:tcPr>
            <w:tcW w:w="960" w:type="dxa"/>
            <w:shd w:val="clear" w:color="auto" w:fill="F2F2F2" w:themeFill="background1" w:themeFillShade="F2"/>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BB6508" w:rsidRPr="00AA70DC" w:rsidRDefault="00BB6508" w:rsidP="00BB6508">
            <w:pPr>
              <w:spacing w:before="120" w:after="60" w:line="276" w:lineRule="auto"/>
              <w:rPr>
                <w:rFonts w:ascii="Verdana" w:hAnsi="Verdana"/>
                <w:sz w:val="18"/>
                <w:szCs w:val="18"/>
              </w:rPr>
            </w:pPr>
            <w:r w:rsidRPr="00AA70DC">
              <w:rPr>
                <w:rFonts w:ascii="Verdana" w:hAnsi="Verdana"/>
                <w:sz w:val="18"/>
                <w:szCs w:val="18"/>
              </w:rPr>
              <w:t xml:space="preserve">Where further information from the complainant is identified as required, the PAO shall contact the complainant immediately outlining the information required and requesting a response within </w:t>
            </w:r>
            <w:r w:rsidRPr="00AA70DC">
              <w:rPr>
                <w:rFonts w:ascii="Verdana" w:hAnsi="Verdana"/>
                <w:b/>
                <w:sz w:val="18"/>
                <w:szCs w:val="18"/>
              </w:rPr>
              <w:t>TEN (10) working days</w:t>
            </w:r>
            <w:r w:rsidRPr="00AA70DC">
              <w:rPr>
                <w:rFonts w:ascii="Verdana" w:hAnsi="Verdana"/>
                <w:sz w:val="18"/>
                <w:szCs w:val="18"/>
              </w:rPr>
              <w:t xml:space="preserve"> of receipt of the further information request.  Thereafter the time limit for receipt of requested information may be extended by a further </w:t>
            </w:r>
            <w:r w:rsidRPr="00AA70DC">
              <w:rPr>
                <w:rFonts w:ascii="Verdana" w:hAnsi="Verdana"/>
                <w:b/>
                <w:sz w:val="18"/>
                <w:szCs w:val="18"/>
              </w:rPr>
              <w:t>TEN (10) working days</w:t>
            </w:r>
            <w:r w:rsidRPr="00AA70DC">
              <w:rPr>
                <w:rFonts w:ascii="Verdana" w:hAnsi="Verdana"/>
                <w:sz w:val="18"/>
                <w:szCs w:val="18"/>
              </w:rPr>
              <w:t>.  The complainant shall be informed that if they fail to provide the further information required; on the decision of the Quality Manager, this may result in the invalidating of the complaint.</w:t>
            </w:r>
          </w:p>
        </w:tc>
      </w:tr>
      <w:tr w:rsidR="00BB6508" w:rsidRPr="00AA70DC" w:rsidTr="00975D98">
        <w:trPr>
          <w:cantSplit/>
          <w:trHeight w:val="50"/>
          <w:jc w:val="center"/>
        </w:trPr>
        <w:tc>
          <w:tcPr>
            <w:tcW w:w="960" w:type="dxa"/>
            <w:shd w:val="clear" w:color="auto" w:fill="auto"/>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BB6508" w:rsidRPr="00AA70DC" w:rsidRDefault="00BB6508" w:rsidP="00BB6508">
            <w:pPr>
              <w:spacing w:before="120" w:after="60" w:line="276" w:lineRule="auto"/>
              <w:rPr>
                <w:rFonts w:ascii="Verdana" w:hAnsi="Verdana"/>
                <w:sz w:val="18"/>
                <w:szCs w:val="18"/>
              </w:rPr>
            </w:pPr>
            <w:r w:rsidRPr="00AA70DC">
              <w:rPr>
                <w:rFonts w:ascii="Verdana" w:hAnsi="Verdana"/>
                <w:sz w:val="18"/>
                <w:szCs w:val="18"/>
              </w:rPr>
              <w:t>Complex complaints may require responses from a number of NMH staff and/or departments which shall be appropriately collated (</w:t>
            </w:r>
            <w:r w:rsidRPr="00AA70DC">
              <w:rPr>
                <w:rFonts w:ascii="Verdana" w:hAnsi="Verdana"/>
                <w:i/>
                <w:sz w:val="18"/>
                <w:szCs w:val="18"/>
              </w:rPr>
              <w:t>to the extent this is possible</w:t>
            </w:r>
            <w:r w:rsidRPr="00AA70DC">
              <w:rPr>
                <w:rFonts w:ascii="Verdana" w:hAnsi="Verdana"/>
                <w:sz w:val="18"/>
                <w:szCs w:val="18"/>
              </w:rPr>
              <w:t>) to provide a single response to the complainant.</w:t>
            </w:r>
          </w:p>
        </w:tc>
      </w:tr>
      <w:tr w:rsidR="00391EBD" w:rsidRPr="00AA70DC" w:rsidTr="00975D98">
        <w:trPr>
          <w:cantSplit/>
          <w:trHeight w:val="50"/>
          <w:jc w:val="center"/>
        </w:trPr>
        <w:tc>
          <w:tcPr>
            <w:tcW w:w="960" w:type="dxa"/>
            <w:shd w:val="clear" w:color="auto" w:fill="auto"/>
            <w:tcMar>
              <w:top w:w="0" w:type="dxa"/>
              <w:left w:w="108" w:type="dxa"/>
            </w:tcMar>
          </w:tcPr>
          <w:p w:rsidR="00391EBD" w:rsidRPr="00AA70DC" w:rsidRDefault="00391EB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391EBD" w:rsidRPr="00AA70DC" w:rsidRDefault="00391EBD" w:rsidP="00391EBD">
            <w:pPr>
              <w:spacing w:before="120" w:after="60" w:line="276" w:lineRule="auto"/>
              <w:rPr>
                <w:rFonts w:ascii="Verdana" w:hAnsi="Verdana"/>
                <w:sz w:val="18"/>
                <w:szCs w:val="18"/>
              </w:rPr>
            </w:pPr>
            <w:r w:rsidRPr="00AA70DC">
              <w:rPr>
                <w:rFonts w:ascii="Verdana" w:hAnsi="Verdana"/>
                <w:sz w:val="18"/>
                <w:szCs w:val="18"/>
              </w:rPr>
              <w:t>Where a response is required from a staff member(s), the PAO shall inform the staff member(s) or the relevant Head of Department (</w:t>
            </w:r>
            <w:r w:rsidRPr="00AA70DC">
              <w:rPr>
                <w:rFonts w:ascii="Verdana" w:hAnsi="Verdana"/>
                <w:i/>
                <w:sz w:val="18"/>
                <w:szCs w:val="18"/>
              </w:rPr>
              <w:t>who is then responsible for ensuring the staff member responds</w:t>
            </w:r>
            <w:r w:rsidRPr="00AA70DC">
              <w:rPr>
                <w:rFonts w:ascii="Verdana" w:hAnsi="Verdana"/>
                <w:sz w:val="18"/>
                <w:szCs w:val="18"/>
              </w:rPr>
              <w:t>).  This response may include documentation, communications, etc. to assist in the completion of an investigation.</w:t>
            </w:r>
          </w:p>
        </w:tc>
      </w:tr>
      <w:tr w:rsidR="00391EBD" w:rsidRPr="00AA70DC" w:rsidTr="00975D98">
        <w:trPr>
          <w:cantSplit/>
          <w:trHeight w:val="50"/>
          <w:jc w:val="center"/>
        </w:trPr>
        <w:tc>
          <w:tcPr>
            <w:tcW w:w="960" w:type="dxa"/>
            <w:shd w:val="clear" w:color="auto" w:fill="F2F2F2" w:themeFill="background1" w:themeFillShade="F2"/>
            <w:tcMar>
              <w:top w:w="0" w:type="dxa"/>
              <w:left w:w="108" w:type="dxa"/>
            </w:tcMar>
          </w:tcPr>
          <w:p w:rsidR="00391EBD" w:rsidRPr="00AA70DC" w:rsidRDefault="00391EB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391EBD" w:rsidRPr="00AA70DC" w:rsidRDefault="00391EBD" w:rsidP="00391EBD">
            <w:pPr>
              <w:spacing w:before="120" w:after="60" w:line="276" w:lineRule="auto"/>
              <w:rPr>
                <w:rFonts w:ascii="Verdana" w:hAnsi="Verdana"/>
                <w:sz w:val="18"/>
                <w:szCs w:val="18"/>
              </w:rPr>
            </w:pPr>
            <w:proofErr w:type="gramStart"/>
            <w:r w:rsidRPr="00AA70DC">
              <w:rPr>
                <w:rFonts w:ascii="Verdana" w:hAnsi="Verdana"/>
                <w:sz w:val="18"/>
                <w:szCs w:val="18"/>
              </w:rPr>
              <w:t>Staff are</w:t>
            </w:r>
            <w:proofErr w:type="gramEnd"/>
            <w:r w:rsidRPr="00AA70DC">
              <w:rPr>
                <w:rFonts w:ascii="Verdana" w:hAnsi="Verdana"/>
                <w:sz w:val="18"/>
                <w:szCs w:val="18"/>
              </w:rPr>
              <w:t xml:space="preserve"> required to respond within </w:t>
            </w:r>
            <w:r w:rsidRPr="00AA70DC">
              <w:rPr>
                <w:rFonts w:ascii="Verdana" w:hAnsi="Verdana"/>
                <w:b/>
                <w:sz w:val="18"/>
                <w:szCs w:val="18"/>
              </w:rPr>
              <w:t>TEN (10) working days</w:t>
            </w:r>
            <w:r w:rsidRPr="00AA70DC">
              <w:rPr>
                <w:rFonts w:ascii="Verdana" w:hAnsi="Verdana"/>
                <w:sz w:val="18"/>
                <w:szCs w:val="18"/>
              </w:rPr>
              <w:t xml:space="preserve"> of receiving notice of the complaint with the PAO appropriately managing this response time.</w:t>
            </w:r>
          </w:p>
        </w:tc>
      </w:tr>
      <w:tr w:rsidR="00253276" w:rsidRPr="00AA70DC" w:rsidTr="00975D98">
        <w:trPr>
          <w:cantSplit/>
          <w:trHeight w:val="50"/>
          <w:jc w:val="center"/>
        </w:trPr>
        <w:tc>
          <w:tcPr>
            <w:tcW w:w="960" w:type="dxa"/>
            <w:shd w:val="clear" w:color="auto" w:fill="auto"/>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253276" w:rsidRPr="00AA70DC" w:rsidRDefault="00253276" w:rsidP="00253276">
            <w:pPr>
              <w:pStyle w:val="NoSpacing"/>
              <w:spacing w:before="120" w:after="120"/>
              <w:rPr>
                <w:rFonts w:ascii="Verdana" w:hAnsi="Verdana"/>
                <w:sz w:val="18"/>
                <w:szCs w:val="18"/>
                <w:lang w:val="en-IE"/>
              </w:rPr>
            </w:pPr>
            <w:r w:rsidRPr="00AA70DC">
              <w:rPr>
                <w:rFonts w:ascii="Verdana" w:hAnsi="Verdana"/>
                <w:sz w:val="18"/>
                <w:szCs w:val="20"/>
                <w:lang w:val="en-IE"/>
              </w:rPr>
              <w:t>Where informal resolution is possible, the appropriate approach shall be determined and agreed with the complainant (</w:t>
            </w:r>
            <w:r w:rsidRPr="00AA70DC">
              <w:rPr>
                <w:rFonts w:ascii="Verdana" w:hAnsi="Verdana"/>
                <w:i/>
                <w:sz w:val="18"/>
                <w:szCs w:val="20"/>
                <w:lang w:val="en-IE"/>
              </w:rPr>
              <w:t>e.g. meeting with the Master, meeting between all parties concerned, etc.</w:t>
            </w:r>
            <w:r w:rsidRPr="00AA70DC">
              <w:rPr>
                <w:rFonts w:ascii="Verdana" w:hAnsi="Verdana"/>
                <w:sz w:val="18"/>
                <w:szCs w:val="20"/>
                <w:lang w:val="en-IE"/>
              </w:rPr>
              <w:t>).</w:t>
            </w:r>
          </w:p>
        </w:tc>
      </w:tr>
      <w:tr w:rsidR="00253276" w:rsidRPr="00AA70DC" w:rsidTr="00975D98">
        <w:trPr>
          <w:cantSplit/>
          <w:trHeight w:val="50"/>
          <w:jc w:val="center"/>
        </w:trPr>
        <w:tc>
          <w:tcPr>
            <w:tcW w:w="960" w:type="dxa"/>
            <w:shd w:val="clear" w:color="auto" w:fill="F2F2F2" w:themeFill="background1" w:themeFillShade="F2"/>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Where informal resolution is not possible, an appropriately rigorous investigation shall take place, managed by the PAO.</w:t>
            </w:r>
          </w:p>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A Report outlining the details of the complaint, the resolution process and the outcome including any recommendations made must be collated.  This information is recorded in a separate record and no information regarding the complaint should be retained in the medical chart.</w:t>
            </w:r>
          </w:p>
          <w:p w:rsidR="00253276" w:rsidRPr="00AA70DC" w:rsidRDefault="00253276" w:rsidP="00253276">
            <w:pPr>
              <w:spacing w:before="120" w:after="120" w:line="276" w:lineRule="auto"/>
              <w:rPr>
                <w:rFonts w:ascii="Verdana" w:hAnsi="Verdana"/>
                <w:sz w:val="18"/>
                <w:szCs w:val="18"/>
              </w:rPr>
            </w:pPr>
            <w:r w:rsidRPr="00AA70DC">
              <w:rPr>
                <w:rFonts w:ascii="Verdana" w:hAnsi="Verdana"/>
                <w:sz w:val="18"/>
                <w:szCs w:val="20"/>
              </w:rPr>
              <w:t>The person responsible for implementing any recommendations or actions arising out of the complaint must be identified along with the proposed timeframe for implementation.</w:t>
            </w:r>
          </w:p>
        </w:tc>
      </w:tr>
      <w:tr w:rsidR="00253276" w:rsidRPr="00AA70DC" w:rsidTr="00975D98">
        <w:trPr>
          <w:cantSplit/>
          <w:trHeight w:val="50"/>
          <w:jc w:val="center"/>
        </w:trPr>
        <w:tc>
          <w:tcPr>
            <w:tcW w:w="960" w:type="dxa"/>
            <w:shd w:val="clear" w:color="auto" w:fill="auto"/>
            <w:tcMar>
              <w:top w:w="0" w:type="dxa"/>
              <w:left w:w="108" w:type="dxa"/>
            </w:tcMar>
          </w:tcPr>
          <w:p w:rsidR="00253276" w:rsidRPr="00AA70DC" w:rsidRDefault="00253276"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253276" w:rsidRPr="00AA70DC" w:rsidRDefault="00253276" w:rsidP="00253276">
            <w:pPr>
              <w:pStyle w:val="NoSpacing"/>
              <w:spacing w:before="120" w:after="120" w:line="276" w:lineRule="auto"/>
              <w:rPr>
                <w:rFonts w:ascii="Verdana" w:hAnsi="Verdana"/>
                <w:b/>
                <w:sz w:val="18"/>
                <w:szCs w:val="20"/>
                <w:lang w:val="en-IE"/>
              </w:rPr>
            </w:pPr>
            <w:r w:rsidRPr="00AA70DC">
              <w:rPr>
                <w:rFonts w:ascii="Verdana" w:hAnsi="Verdana"/>
                <w:sz w:val="18"/>
                <w:szCs w:val="20"/>
                <w:lang w:val="en-IE"/>
              </w:rPr>
              <w:t>On completion of an investigation, a written report outlining the details of the complaint, the resolution process and the outcome, including any recommendations made, shall be produced and appropriately stored (</w:t>
            </w:r>
            <w:r w:rsidRPr="00AA70DC">
              <w:rPr>
                <w:rFonts w:ascii="Verdana" w:hAnsi="Verdana"/>
                <w:b/>
                <w:i/>
                <w:sz w:val="18"/>
                <w:szCs w:val="20"/>
                <w:lang w:val="en-IE"/>
              </w:rPr>
              <w:t>not</w:t>
            </w:r>
            <w:r w:rsidRPr="00AA70DC">
              <w:rPr>
                <w:rFonts w:ascii="Verdana" w:hAnsi="Verdana"/>
                <w:i/>
                <w:sz w:val="18"/>
                <w:szCs w:val="20"/>
                <w:lang w:val="en-IE"/>
              </w:rPr>
              <w:t xml:space="preserve"> in a patient healthcare record</w:t>
            </w:r>
            <w:r w:rsidRPr="00AA70DC">
              <w:rPr>
                <w:rFonts w:ascii="Verdana" w:hAnsi="Verdana"/>
                <w:sz w:val="18"/>
                <w:szCs w:val="20"/>
                <w:lang w:val="en-IE"/>
              </w:rPr>
              <w:t>).</w:t>
            </w:r>
          </w:p>
          <w:p w:rsidR="00253276" w:rsidRPr="00AA70DC" w:rsidRDefault="00253276" w:rsidP="00253276">
            <w:pPr>
              <w:spacing w:before="120" w:after="120" w:line="276" w:lineRule="auto"/>
              <w:rPr>
                <w:rFonts w:ascii="Verdana" w:hAnsi="Verdana"/>
                <w:sz w:val="18"/>
                <w:szCs w:val="18"/>
              </w:rPr>
            </w:pPr>
            <w:r w:rsidRPr="00AA70DC">
              <w:rPr>
                <w:rFonts w:ascii="Verdana" w:hAnsi="Verdana"/>
                <w:sz w:val="18"/>
                <w:szCs w:val="20"/>
              </w:rPr>
              <w:t>The person responsible for implementing any recommendations or actions arising out of the complaint must be identified along with the proposed timeframe for implementation.</w:t>
            </w:r>
          </w:p>
        </w:tc>
      </w:tr>
      <w:tr w:rsidR="00BB6508" w:rsidRPr="00AA70DC" w:rsidTr="00975D98">
        <w:trPr>
          <w:cantSplit/>
          <w:trHeight w:val="50"/>
          <w:jc w:val="center"/>
        </w:trPr>
        <w:tc>
          <w:tcPr>
            <w:tcW w:w="960" w:type="dxa"/>
            <w:shd w:val="clear" w:color="auto" w:fill="F2F2F2" w:themeFill="background1" w:themeFillShade="F2"/>
            <w:tcMar>
              <w:top w:w="0" w:type="dxa"/>
              <w:left w:w="108" w:type="dxa"/>
            </w:tcMar>
          </w:tcPr>
          <w:p w:rsidR="00BB6508" w:rsidRPr="00AA70DC" w:rsidRDefault="00BB6508"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BB6508" w:rsidRPr="00AA70DC" w:rsidRDefault="00391EBD" w:rsidP="00C20779">
            <w:pPr>
              <w:spacing w:before="120" w:after="120" w:line="276" w:lineRule="auto"/>
              <w:rPr>
                <w:rFonts w:ascii="Verdana" w:hAnsi="Verdana"/>
                <w:sz w:val="18"/>
                <w:szCs w:val="18"/>
              </w:rPr>
            </w:pPr>
            <w:r w:rsidRPr="00AA70DC">
              <w:rPr>
                <w:rFonts w:ascii="Verdana" w:hAnsi="Verdana"/>
                <w:sz w:val="18"/>
                <w:szCs w:val="20"/>
              </w:rPr>
              <w:t xml:space="preserve">The </w:t>
            </w:r>
            <w:r w:rsidR="00C20779" w:rsidRPr="00AA70DC">
              <w:rPr>
                <w:rFonts w:ascii="Verdana" w:hAnsi="Verdana"/>
                <w:sz w:val="18"/>
                <w:szCs w:val="20"/>
              </w:rPr>
              <w:t xml:space="preserve">staff member(s) with delegated responsibility </w:t>
            </w:r>
            <w:r w:rsidRPr="00AA70DC">
              <w:rPr>
                <w:rFonts w:ascii="Verdana" w:hAnsi="Verdana"/>
                <w:sz w:val="18"/>
                <w:szCs w:val="20"/>
              </w:rPr>
              <w:t xml:space="preserve">for implementing any recommendations or actions arising out of </w:t>
            </w:r>
            <w:r w:rsidR="00C20779" w:rsidRPr="00AA70DC">
              <w:rPr>
                <w:rFonts w:ascii="Verdana" w:hAnsi="Verdana"/>
                <w:sz w:val="18"/>
                <w:szCs w:val="20"/>
              </w:rPr>
              <w:t>a</w:t>
            </w:r>
            <w:r w:rsidRPr="00AA70DC">
              <w:rPr>
                <w:rFonts w:ascii="Verdana" w:hAnsi="Verdana"/>
                <w:sz w:val="18"/>
                <w:szCs w:val="20"/>
              </w:rPr>
              <w:t xml:space="preserve"> complaint </w:t>
            </w:r>
            <w:r w:rsidR="00C20779" w:rsidRPr="00AA70DC">
              <w:rPr>
                <w:rFonts w:ascii="Verdana" w:hAnsi="Verdana"/>
                <w:sz w:val="18"/>
                <w:szCs w:val="20"/>
              </w:rPr>
              <w:t xml:space="preserve">investigation shall </w:t>
            </w:r>
            <w:r w:rsidRPr="00AA70DC">
              <w:rPr>
                <w:rFonts w:ascii="Verdana" w:hAnsi="Verdana"/>
                <w:sz w:val="18"/>
                <w:szCs w:val="20"/>
              </w:rPr>
              <w:t>be identified along with the proposed timeframe for implementation.</w:t>
            </w:r>
          </w:p>
        </w:tc>
      </w:tr>
      <w:tr w:rsidR="00C20779" w:rsidRPr="00AA70DC" w:rsidTr="00975D98">
        <w:trPr>
          <w:cantSplit/>
          <w:trHeight w:val="50"/>
          <w:jc w:val="center"/>
        </w:trPr>
        <w:tc>
          <w:tcPr>
            <w:tcW w:w="9855" w:type="dxa"/>
            <w:gridSpan w:val="3"/>
            <w:shd w:val="clear" w:color="auto" w:fill="D9D9D9" w:themeFill="background1" w:themeFillShade="D9"/>
            <w:tcMar>
              <w:top w:w="0" w:type="dxa"/>
              <w:left w:w="108" w:type="dxa"/>
            </w:tcMar>
          </w:tcPr>
          <w:p w:rsidR="00C20779" w:rsidRPr="00AA70DC" w:rsidRDefault="00C20779" w:rsidP="008F62DD">
            <w:pPr>
              <w:spacing w:before="120" w:after="120"/>
              <w:rPr>
                <w:rFonts w:ascii="Verdana" w:hAnsi="Verdana"/>
                <w:b/>
                <w:sz w:val="18"/>
                <w:szCs w:val="18"/>
              </w:rPr>
            </w:pPr>
            <w:r w:rsidRPr="00AA70DC">
              <w:rPr>
                <w:rFonts w:ascii="Verdana" w:hAnsi="Verdana"/>
                <w:b/>
                <w:sz w:val="18"/>
                <w:szCs w:val="18"/>
              </w:rPr>
              <w:t>The investigation process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347CB">
            <w:pPr>
              <w:spacing w:before="120" w:after="120" w:line="276" w:lineRule="auto"/>
              <w:rPr>
                <w:rFonts w:ascii="Verdana" w:hAnsi="Verdana"/>
                <w:sz w:val="18"/>
                <w:szCs w:val="18"/>
              </w:rPr>
            </w:pPr>
            <w:r w:rsidRPr="00AA70DC">
              <w:rPr>
                <w:rFonts w:ascii="Verdana" w:hAnsi="Verdana"/>
                <w:sz w:val="18"/>
                <w:szCs w:val="18"/>
              </w:rPr>
              <w:t>All parties involved in the complaint shall be identified and informed of the decision carry out a formal investigation.</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All relevant evidence to support an effective investigation process shall be identified and collected.</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The investigation shall determine the sequence of events (</w:t>
            </w:r>
            <w:r w:rsidRPr="00AA70DC">
              <w:rPr>
                <w:rFonts w:ascii="Verdana" w:hAnsi="Verdana"/>
                <w:i/>
                <w:sz w:val="18"/>
                <w:szCs w:val="18"/>
              </w:rPr>
              <w:t>chronology</w:t>
            </w:r>
            <w:r w:rsidRPr="00AA70DC">
              <w:rPr>
                <w:rFonts w:ascii="Verdana" w:hAnsi="Verdana"/>
                <w:sz w:val="18"/>
                <w:szCs w:val="18"/>
              </w:rPr>
              <w:t>) leading to the complaint.</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The Complainant and staff member(s) involved shall both be given appropriate opportunity to present their version of events providing evidence/explanations in relation to their actions through discussion meetings and/or documentation.</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211C9C">
            <w:pPr>
              <w:spacing w:before="120" w:after="120" w:line="276" w:lineRule="auto"/>
              <w:rPr>
                <w:rFonts w:ascii="Verdana" w:hAnsi="Verdana"/>
                <w:sz w:val="18"/>
                <w:szCs w:val="18"/>
              </w:rPr>
            </w:pPr>
            <w:r w:rsidRPr="00AA70DC">
              <w:rPr>
                <w:rFonts w:ascii="Verdana" w:hAnsi="Verdana"/>
                <w:sz w:val="18"/>
                <w:szCs w:val="18"/>
              </w:rPr>
              <w:t>All parties shall be informed of their right to be accompanied by a support person, advocate, trade union representative, etc. at any investigation meetings.</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211C9C">
            <w:pPr>
              <w:spacing w:before="120" w:after="120" w:line="276" w:lineRule="auto"/>
              <w:rPr>
                <w:rFonts w:ascii="Verdana" w:hAnsi="Verdana"/>
                <w:sz w:val="18"/>
                <w:szCs w:val="18"/>
              </w:rPr>
            </w:pPr>
            <w:r w:rsidRPr="00AA70DC">
              <w:rPr>
                <w:rFonts w:ascii="Verdana" w:hAnsi="Verdana"/>
                <w:sz w:val="18"/>
                <w:szCs w:val="18"/>
              </w:rPr>
              <w:t>The complainant shall be invited to identify what they would like to happen as a result of making the complaint (</w:t>
            </w:r>
            <w:r w:rsidRPr="00AA70DC">
              <w:rPr>
                <w:rFonts w:ascii="Verdana" w:hAnsi="Verdana"/>
                <w:i/>
                <w:sz w:val="18"/>
                <w:szCs w:val="18"/>
              </w:rPr>
              <w:t>following explanation of what can and cannot be achieved through investigation</w:t>
            </w:r>
            <w:r w:rsidRPr="00AA70DC">
              <w:rPr>
                <w:rFonts w:ascii="Verdana" w:hAnsi="Verdana"/>
                <w:sz w:val="18"/>
                <w:szCs w:val="18"/>
              </w:rPr>
              <w:t>) to allow the PAO to appropriately manage expectations.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Root causes and contributory factors as well as incidental findings (</w:t>
            </w:r>
            <w:r w:rsidRPr="00AA70DC">
              <w:rPr>
                <w:rFonts w:ascii="Verdana" w:hAnsi="Verdana"/>
                <w:i/>
                <w:sz w:val="18"/>
                <w:szCs w:val="18"/>
              </w:rPr>
              <w:t>all where possible</w:t>
            </w:r>
            <w:r w:rsidRPr="00AA70DC">
              <w:rPr>
                <w:rFonts w:ascii="Verdana" w:hAnsi="Verdana"/>
                <w:sz w:val="18"/>
                <w:szCs w:val="18"/>
              </w:rPr>
              <w:t>) shall be deduced underpinned by the evidence established.</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Where the investigation highlights staff-related issues, these shall be referred to the relevant Head of Department and to the HR Dept. for appropriate follow-up.</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If an adverse finding(s) is made against a staff member(s), they shall be afforded time to review and respond to the issue before potential inclusion in the report.</w:t>
            </w:r>
          </w:p>
        </w:tc>
      </w:tr>
      <w:tr w:rsidR="008F62DD" w:rsidRPr="00AA70DC" w:rsidTr="00975D98">
        <w:trPr>
          <w:cantSplit/>
          <w:trHeight w:val="50"/>
          <w:jc w:val="center"/>
        </w:trPr>
        <w:tc>
          <w:tcPr>
            <w:tcW w:w="960" w:type="dxa"/>
            <w:tcBorders>
              <w:bottom w:val="single" w:sz="4" w:space="0" w:color="auto"/>
            </w:tcBorders>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tcBorders>
              <w:bottom w:val="single" w:sz="4" w:space="0" w:color="auto"/>
            </w:tcBorders>
            <w:shd w:val="clear" w:color="auto" w:fill="auto"/>
            <w:tcMar>
              <w:top w:w="0" w:type="dxa"/>
              <w:left w:w="108" w:type="dxa"/>
            </w:tcMar>
          </w:tcPr>
          <w:p w:rsidR="008F62DD" w:rsidRPr="00AA70DC" w:rsidRDefault="008F62DD" w:rsidP="009C238E">
            <w:pPr>
              <w:spacing w:before="120" w:after="120" w:line="276" w:lineRule="auto"/>
              <w:rPr>
                <w:rFonts w:ascii="Verdana" w:hAnsi="Verdana"/>
                <w:sz w:val="18"/>
                <w:szCs w:val="18"/>
              </w:rPr>
            </w:pPr>
            <w:r w:rsidRPr="00AA70DC">
              <w:rPr>
                <w:rFonts w:ascii="Verdana" w:hAnsi="Verdana"/>
                <w:sz w:val="18"/>
                <w:szCs w:val="18"/>
              </w:rPr>
              <w:t xml:space="preserve">Confidentiality shall be secured at all times which may require investigation reports to be </w:t>
            </w:r>
            <w:proofErr w:type="spellStart"/>
            <w:r w:rsidRPr="00AA70DC">
              <w:rPr>
                <w:rFonts w:ascii="Verdana" w:hAnsi="Verdana"/>
                <w:sz w:val="18"/>
                <w:szCs w:val="18"/>
              </w:rPr>
              <w:t>pseudonymised</w:t>
            </w:r>
            <w:proofErr w:type="spellEnd"/>
            <w:r w:rsidRPr="00AA70DC">
              <w:rPr>
                <w:rFonts w:ascii="Verdana" w:hAnsi="Verdana"/>
                <w:sz w:val="18"/>
                <w:szCs w:val="18"/>
              </w:rPr>
              <w:t xml:space="preserve"> and/or </w:t>
            </w:r>
            <w:proofErr w:type="spellStart"/>
            <w:r w:rsidRPr="00AA70DC">
              <w:rPr>
                <w:rFonts w:ascii="Verdana" w:hAnsi="Verdana"/>
                <w:sz w:val="18"/>
                <w:szCs w:val="18"/>
              </w:rPr>
              <w:t>anonymised</w:t>
            </w:r>
            <w:proofErr w:type="spellEnd"/>
            <w:r w:rsidRPr="00AA70DC">
              <w:rPr>
                <w:rFonts w:ascii="Verdana" w:hAnsi="Verdana"/>
                <w:sz w:val="18"/>
                <w:szCs w:val="18"/>
              </w:rPr>
              <w:t>.</w:t>
            </w:r>
          </w:p>
        </w:tc>
      </w:tr>
      <w:tr w:rsidR="008F62DD" w:rsidRPr="00AA70DC" w:rsidTr="00975D98">
        <w:trPr>
          <w:cantSplit/>
          <w:trHeight w:val="50"/>
          <w:jc w:val="center"/>
        </w:trPr>
        <w:tc>
          <w:tcPr>
            <w:tcW w:w="960" w:type="dxa"/>
            <w:tcBorders>
              <w:bottom w:val="nil"/>
            </w:tcBorders>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tcBorders>
              <w:bottom w:val="nil"/>
            </w:tcBorders>
            <w:shd w:val="clear" w:color="auto" w:fill="F2F2F2" w:themeFill="background1" w:themeFillShade="F2"/>
            <w:tcMar>
              <w:top w:w="0" w:type="dxa"/>
              <w:left w:w="108" w:type="dxa"/>
            </w:tcMar>
          </w:tcPr>
          <w:p w:rsidR="008F62DD" w:rsidRPr="00AA70DC" w:rsidRDefault="008F62DD" w:rsidP="00271BBE">
            <w:pPr>
              <w:spacing w:before="120" w:after="120" w:line="276" w:lineRule="auto"/>
              <w:rPr>
                <w:rFonts w:ascii="Verdana" w:hAnsi="Verdana"/>
                <w:sz w:val="18"/>
                <w:szCs w:val="18"/>
              </w:rPr>
            </w:pPr>
            <w:r w:rsidRPr="00AA70DC">
              <w:rPr>
                <w:rFonts w:ascii="Verdana" w:hAnsi="Verdana"/>
                <w:sz w:val="18"/>
                <w:szCs w:val="18"/>
              </w:rPr>
              <w:t xml:space="preserve">All evidence-based investigation findings, recommendations and conclusions shall be compiled in a written </w:t>
            </w:r>
            <w:r w:rsidRPr="00AA70DC">
              <w:rPr>
                <w:rFonts w:ascii="Verdana" w:hAnsi="Verdana"/>
                <w:b/>
                <w:i/>
                <w:sz w:val="18"/>
                <w:szCs w:val="18"/>
              </w:rPr>
              <w:t>Draft</w:t>
            </w:r>
            <w:r w:rsidRPr="00AA70DC">
              <w:rPr>
                <w:rFonts w:ascii="Verdana" w:hAnsi="Verdana"/>
                <w:sz w:val="18"/>
                <w:szCs w:val="18"/>
              </w:rPr>
              <w:t xml:space="preserve"> Investigation Report under the following headings: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Apology (</w:t>
            </w:r>
            <w:r w:rsidRPr="00AA70DC">
              <w:rPr>
                <w:rFonts w:ascii="Verdana" w:hAnsi="Verdana"/>
                <w:i/>
                <w:sz w:val="18"/>
                <w:szCs w:val="18"/>
              </w:rPr>
              <w:t>if determined as required</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Introduction.</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The complaint.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Chronology of relevant events (</w:t>
            </w:r>
            <w:r w:rsidRPr="00AA70DC">
              <w:rPr>
                <w:rFonts w:ascii="Verdana" w:hAnsi="Verdana"/>
                <w:i/>
                <w:sz w:val="18"/>
                <w:szCs w:val="18"/>
              </w:rPr>
              <w:t>includes insight from Complainant and relevant staff</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Findings (</w:t>
            </w:r>
            <w:r w:rsidRPr="00AA70DC">
              <w:rPr>
                <w:rFonts w:ascii="Verdana" w:hAnsi="Verdana"/>
                <w:i/>
                <w:sz w:val="18"/>
                <w:szCs w:val="18"/>
              </w:rPr>
              <w:t>aligned with the chronology</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Root causes.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Contributory factors.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Incidental findings.</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Investigation Team conclusions (</w:t>
            </w:r>
            <w:r w:rsidRPr="00AA70DC">
              <w:rPr>
                <w:rFonts w:ascii="Verdana" w:hAnsi="Verdana"/>
                <w:i/>
                <w:sz w:val="18"/>
                <w:szCs w:val="18"/>
              </w:rPr>
              <w:t>substantiated, not substantiated with evidence</w:t>
            </w:r>
            <w:r w:rsidRPr="00AA70DC">
              <w:rPr>
                <w:rFonts w:ascii="Verdana" w:hAnsi="Verdana"/>
                <w:sz w:val="18"/>
                <w:szCs w:val="18"/>
              </w:rPr>
              <w:t>).</w:t>
            </w:r>
          </w:p>
          <w:p w:rsidR="008F62DD" w:rsidRPr="00AA70DC" w:rsidRDefault="008F62DD" w:rsidP="00D45B79">
            <w:pPr>
              <w:pStyle w:val="ListParagraph"/>
              <w:numPr>
                <w:ilvl w:val="0"/>
                <w:numId w:val="16"/>
              </w:numPr>
              <w:spacing w:after="60" w:line="276" w:lineRule="auto"/>
              <w:contextualSpacing w:val="0"/>
              <w:rPr>
                <w:rFonts w:ascii="Verdana" w:hAnsi="Verdana"/>
                <w:sz w:val="18"/>
                <w:szCs w:val="18"/>
              </w:rPr>
            </w:pPr>
            <w:r w:rsidRPr="00AA70DC">
              <w:rPr>
                <w:rFonts w:ascii="Verdana" w:hAnsi="Verdana"/>
                <w:sz w:val="18"/>
                <w:szCs w:val="18"/>
              </w:rPr>
              <w:t>Recommendations (</w:t>
            </w:r>
            <w:r w:rsidRPr="00AA70DC">
              <w:rPr>
                <w:rFonts w:ascii="Verdana" w:hAnsi="Verdana"/>
                <w:i/>
                <w:sz w:val="18"/>
                <w:szCs w:val="18"/>
              </w:rPr>
              <w:t>aligned with the chronology</w:t>
            </w:r>
            <w:r w:rsidRPr="00AA70DC">
              <w:rPr>
                <w:rFonts w:ascii="Verdana" w:hAnsi="Verdana"/>
                <w:sz w:val="18"/>
                <w:szCs w:val="18"/>
              </w:rPr>
              <w:t>).</w:t>
            </w:r>
          </w:p>
          <w:p w:rsidR="008F62DD" w:rsidRPr="00AA70DC" w:rsidRDefault="008F62DD" w:rsidP="00D45B79">
            <w:pPr>
              <w:pStyle w:val="ListParagraph"/>
              <w:numPr>
                <w:ilvl w:val="0"/>
                <w:numId w:val="16"/>
              </w:numPr>
              <w:spacing w:after="120" w:line="276" w:lineRule="auto"/>
              <w:contextualSpacing w:val="0"/>
              <w:rPr>
                <w:rFonts w:ascii="Verdana" w:hAnsi="Verdana"/>
                <w:sz w:val="18"/>
                <w:szCs w:val="18"/>
              </w:rPr>
            </w:pPr>
            <w:r w:rsidRPr="00AA70DC">
              <w:rPr>
                <w:rFonts w:ascii="Verdana" w:hAnsi="Verdana"/>
                <w:sz w:val="18"/>
                <w:szCs w:val="18"/>
              </w:rPr>
              <w:t>Complainant redress.</w:t>
            </w:r>
          </w:p>
        </w:tc>
      </w:tr>
      <w:tr w:rsidR="008F62DD" w:rsidRPr="00AA70DC" w:rsidTr="00975D98">
        <w:trPr>
          <w:cantSplit/>
          <w:trHeight w:val="50"/>
          <w:jc w:val="center"/>
        </w:trPr>
        <w:tc>
          <w:tcPr>
            <w:tcW w:w="960" w:type="dxa"/>
            <w:tcBorders>
              <w:top w:val="nil"/>
            </w:tcBorders>
            <w:shd w:val="clear" w:color="auto" w:fill="F2F2F2" w:themeFill="background1" w:themeFillShade="F2"/>
            <w:tcMar>
              <w:top w:w="0" w:type="dxa"/>
              <w:left w:w="108" w:type="dxa"/>
            </w:tcMar>
          </w:tcPr>
          <w:p w:rsidR="008F62DD" w:rsidRPr="00AA70DC" w:rsidRDefault="008F62DD" w:rsidP="008F62DD">
            <w:pPr>
              <w:spacing w:before="120" w:after="120" w:line="276" w:lineRule="auto"/>
              <w:rPr>
                <w:rFonts w:ascii="Verdana" w:eastAsia="Calibri" w:hAnsi="Verdana" w:cs="Arial"/>
                <w:b/>
                <w:sz w:val="18"/>
                <w:szCs w:val="18"/>
              </w:rPr>
            </w:pPr>
          </w:p>
        </w:tc>
        <w:tc>
          <w:tcPr>
            <w:tcW w:w="8895" w:type="dxa"/>
            <w:gridSpan w:val="2"/>
            <w:tcBorders>
              <w:top w:val="nil"/>
            </w:tcBorders>
            <w:shd w:val="clear" w:color="auto" w:fill="F2F2F2" w:themeFill="background1" w:themeFillShade="F2"/>
            <w:tcMar>
              <w:top w:w="0" w:type="dxa"/>
              <w:left w:w="108" w:type="dxa"/>
            </w:tcMar>
          </w:tcPr>
          <w:p w:rsidR="008F62DD" w:rsidRPr="00AA70DC" w:rsidRDefault="008F62DD" w:rsidP="00534868">
            <w:pPr>
              <w:spacing w:before="120" w:after="60" w:line="276" w:lineRule="auto"/>
              <w:rPr>
                <w:rFonts w:ascii="Verdana" w:hAnsi="Verdana"/>
                <w:b/>
                <w:sz w:val="18"/>
                <w:szCs w:val="18"/>
              </w:rPr>
            </w:pPr>
            <w:r w:rsidRPr="00AA70DC">
              <w:rPr>
                <w:rFonts w:ascii="Verdana" w:hAnsi="Verdana"/>
                <w:b/>
                <w:sz w:val="18"/>
                <w:szCs w:val="18"/>
              </w:rPr>
              <w:t xml:space="preserve">Note: </w:t>
            </w:r>
          </w:p>
          <w:p w:rsidR="008F62DD" w:rsidRPr="00AA70DC" w:rsidRDefault="008F62DD" w:rsidP="00534868">
            <w:pPr>
              <w:spacing w:before="120" w:after="60" w:line="276" w:lineRule="auto"/>
              <w:rPr>
                <w:rFonts w:ascii="Verdana" w:hAnsi="Verdana"/>
                <w:sz w:val="18"/>
                <w:szCs w:val="18"/>
              </w:rPr>
            </w:pPr>
            <w:r w:rsidRPr="00AA70DC">
              <w:rPr>
                <w:rFonts w:ascii="Verdana" w:hAnsi="Verdana"/>
                <w:sz w:val="18"/>
                <w:szCs w:val="18"/>
              </w:rPr>
              <w:t xml:space="preserve">Recommendations identified in an </w:t>
            </w:r>
            <w:r w:rsidRPr="00AA70DC">
              <w:rPr>
                <w:rFonts w:ascii="Verdana" w:hAnsi="Verdana"/>
                <w:b/>
                <w:i/>
                <w:sz w:val="18"/>
                <w:szCs w:val="18"/>
              </w:rPr>
              <w:t>Draft</w:t>
            </w:r>
            <w:r w:rsidRPr="00AA70DC">
              <w:rPr>
                <w:rFonts w:ascii="Verdana" w:hAnsi="Verdana"/>
                <w:sz w:val="18"/>
                <w:szCs w:val="18"/>
              </w:rPr>
              <w:t xml:space="preserve"> Investigation Report should consider:</w:t>
            </w:r>
          </w:p>
          <w:p w:rsidR="008F62DD" w:rsidRPr="00AA70DC" w:rsidRDefault="008F62DD" w:rsidP="00D45B79">
            <w:pPr>
              <w:pStyle w:val="ListParagraph"/>
              <w:numPr>
                <w:ilvl w:val="0"/>
                <w:numId w:val="15"/>
              </w:numPr>
              <w:spacing w:after="60" w:line="276" w:lineRule="auto"/>
              <w:contextualSpacing w:val="0"/>
              <w:rPr>
                <w:rFonts w:ascii="Verdana" w:hAnsi="Verdana"/>
                <w:sz w:val="18"/>
                <w:szCs w:val="18"/>
              </w:rPr>
            </w:pPr>
            <w:r w:rsidRPr="00AA70DC">
              <w:rPr>
                <w:rFonts w:ascii="Verdana" w:hAnsi="Verdana"/>
                <w:sz w:val="18"/>
                <w:szCs w:val="18"/>
              </w:rPr>
              <w:t>Redress for the Complainant where identified as appropriate by the Investigation Team.</w:t>
            </w:r>
          </w:p>
          <w:p w:rsidR="008F62DD" w:rsidRPr="00AA70DC" w:rsidRDefault="008F62DD" w:rsidP="00D45B79">
            <w:pPr>
              <w:pStyle w:val="ListParagraph"/>
              <w:numPr>
                <w:ilvl w:val="0"/>
                <w:numId w:val="15"/>
              </w:numPr>
              <w:spacing w:after="120" w:line="276" w:lineRule="auto"/>
              <w:contextualSpacing w:val="0"/>
              <w:rPr>
                <w:rFonts w:ascii="Verdana" w:hAnsi="Verdana"/>
                <w:sz w:val="18"/>
                <w:szCs w:val="18"/>
              </w:rPr>
            </w:pPr>
            <w:r w:rsidRPr="00AA70DC">
              <w:rPr>
                <w:rFonts w:ascii="Verdana" w:hAnsi="Verdana"/>
                <w:sz w:val="18"/>
                <w:szCs w:val="18"/>
              </w:rPr>
              <w:t xml:space="preserve">Actions required </w:t>
            </w:r>
            <w:proofErr w:type="gramStart"/>
            <w:r w:rsidRPr="00AA70DC">
              <w:rPr>
                <w:rFonts w:ascii="Verdana" w:hAnsi="Verdana"/>
                <w:sz w:val="18"/>
                <w:szCs w:val="18"/>
              </w:rPr>
              <w:t>to address</w:t>
            </w:r>
            <w:proofErr w:type="gramEnd"/>
            <w:r w:rsidRPr="00AA70DC">
              <w:rPr>
                <w:rFonts w:ascii="Verdana" w:hAnsi="Verdana"/>
                <w:sz w:val="18"/>
                <w:szCs w:val="18"/>
              </w:rPr>
              <w:t xml:space="preserve"> the complaint causes and/or the likelihood of recurrence (</w:t>
            </w:r>
            <w:r w:rsidRPr="00AA70DC">
              <w:rPr>
                <w:rFonts w:ascii="Verdana" w:hAnsi="Verdana"/>
                <w:i/>
                <w:sz w:val="18"/>
                <w:szCs w:val="18"/>
              </w:rPr>
              <w:t>as far as is reasonably possible</w:t>
            </w:r>
            <w:r w:rsidRPr="00AA70DC">
              <w:rPr>
                <w:rFonts w:ascii="Verdana" w:hAnsi="Verdana"/>
                <w:sz w:val="18"/>
                <w:szCs w:val="18"/>
              </w:rPr>
              <w:t>).</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On </w:t>
            </w:r>
            <w:r w:rsidRPr="00AA70DC">
              <w:rPr>
                <w:rFonts w:ascii="Verdana" w:hAnsi="Verdana"/>
                <w:b/>
                <w:i/>
                <w:sz w:val="18"/>
                <w:szCs w:val="18"/>
              </w:rPr>
              <w:t>draft</w:t>
            </w:r>
            <w:r w:rsidRPr="00AA70DC">
              <w:rPr>
                <w:rFonts w:ascii="Verdana" w:hAnsi="Verdana"/>
                <w:sz w:val="18"/>
                <w:szCs w:val="18"/>
              </w:rPr>
              <w:t xml:space="preserve"> investigation report completion, the PAO shall </w:t>
            </w:r>
            <w:proofErr w:type="gramStart"/>
            <w:r w:rsidRPr="00AA70DC">
              <w:rPr>
                <w:rFonts w:ascii="Verdana" w:hAnsi="Verdana"/>
                <w:sz w:val="18"/>
                <w:szCs w:val="18"/>
              </w:rPr>
              <w:t>review,</w:t>
            </w:r>
            <w:proofErr w:type="gramEnd"/>
            <w:r w:rsidRPr="00AA70DC">
              <w:rPr>
                <w:rFonts w:ascii="Verdana" w:hAnsi="Verdana"/>
                <w:sz w:val="18"/>
                <w:szCs w:val="18"/>
              </w:rPr>
              <w:t xml:space="preserve"> manage any clarifications, inconsistencies, etc. and forward to the Quality Manager for further quality assurance.</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Once quality assured, the PAO shall forward the </w:t>
            </w:r>
            <w:r w:rsidRPr="00AA70DC">
              <w:rPr>
                <w:rFonts w:ascii="Verdana" w:hAnsi="Verdana"/>
                <w:b/>
                <w:i/>
                <w:sz w:val="18"/>
                <w:szCs w:val="18"/>
              </w:rPr>
              <w:t>draft</w:t>
            </w:r>
            <w:r w:rsidRPr="00AA70DC">
              <w:rPr>
                <w:rFonts w:ascii="Verdana" w:hAnsi="Verdana"/>
                <w:sz w:val="18"/>
                <w:szCs w:val="18"/>
              </w:rPr>
              <w:t xml:space="preserve"> investigation report to the Complainant, the Master and relevant Staff Member(s) involved for final factual and technical accuracy checking which shall be fed back to the PAO.</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41176E">
            <w:pPr>
              <w:spacing w:before="120" w:after="60" w:line="276" w:lineRule="auto"/>
              <w:rPr>
                <w:rFonts w:ascii="Verdana" w:hAnsi="Verdana"/>
                <w:sz w:val="18"/>
                <w:szCs w:val="18"/>
              </w:rPr>
            </w:pPr>
            <w:r w:rsidRPr="00AA70DC">
              <w:rPr>
                <w:rFonts w:ascii="Verdana" w:hAnsi="Verdana"/>
                <w:sz w:val="18"/>
                <w:szCs w:val="18"/>
              </w:rPr>
              <w:t xml:space="preserve">The PAO and Quality Manager shall finalise the </w:t>
            </w:r>
            <w:r w:rsidRPr="00AA70DC">
              <w:rPr>
                <w:rFonts w:ascii="Verdana" w:hAnsi="Verdana"/>
                <w:b/>
                <w:i/>
                <w:sz w:val="18"/>
                <w:szCs w:val="18"/>
              </w:rPr>
              <w:t>draft</w:t>
            </w:r>
            <w:r w:rsidRPr="00AA70DC">
              <w:rPr>
                <w:rFonts w:ascii="Verdana" w:hAnsi="Verdana"/>
                <w:sz w:val="18"/>
                <w:szCs w:val="18"/>
              </w:rPr>
              <w:t xml:space="preserve"> investigation report for publication.</w:t>
            </w:r>
          </w:p>
        </w:tc>
      </w:tr>
      <w:tr w:rsidR="008F62DD" w:rsidRPr="00AA70DC" w:rsidTr="00975D98">
        <w:trPr>
          <w:cantSplit/>
          <w:trHeight w:val="50"/>
          <w:jc w:val="center"/>
        </w:trPr>
        <w:tc>
          <w:tcPr>
            <w:tcW w:w="9855" w:type="dxa"/>
            <w:gridSpan w:val="3"/>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t>The post-investigation process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8F62DD">
            <w:pPr>
              <w:spacing w:before="120" w:after="120" w:line="276" w:lineRule="auto"/>
              <w:rPr>
                <w:rFonts w:ascii="Verdana" w:hAnsi="Verdana"/>
                <w:sz w:val="18"/>
                <w:szCs w:val="18"/>
              </w:rPr>
            </w:pPr>
            <w:r w:rsidRPr="00AA70DC">
              <w:rPr>
                <w:rFonts w:ascii="Verdana" w:hAnsi="Verdana"/>
                <w:sz w:val="18"/>
                <w:szCs w:val="18"/>
              </w:rPr>
              <w:t xml:space="preserve">The PAO shall share the </w:t>
            </w:r>
            <w:r w:rsidRPr="00AA70DC">
              <w:rPr>
                <w:rFonts w:ascii="Verdana" w:hAnsi="Verdana"/>
                <w:b/>
                <w:i/>
                <w:sz w:val="18"/>
                <w:szCs w:val="18"/>
              </w:rPr>
              <w:t>final</w:t>
            </w:r>
            <w:r w:rsidRPr="00AA70DC">
              <w:rPr>
                <w:rFonts w:ascii="Verdana" w:hAnsi="Verdana"/>
                <w:sz w:val="18"/>
                <w:szCs w:val="18"/>
              </w:rPr>
              <w:t xml:space="preserve"> investigation report to the Complainant advising contact should clarifications be required plus how the complaint can be escalated to the </w:t>
            </w:r>
            <w:r w:rsidRPr="00AA70DC">
              <w:rPr>
                <w:rFonts w:ascii="Verdana" w:hAnsi="Verdana" w:cs="Arial"/>
                <w:sz w:val="18"/>
                <w:szCs w:val="20"/>
              </w:rPr>
              <w:t>IEHG, Ombudsman or Ombudsman for Children if they are dissatisfied.</w:t>
            </w:r>
          </w:p>
        </w:tc>
      </w:tr>
      <w:tr w:rsidR="008F62DD" w:rsidRPr="00AA70DC" w:rsidTr="00975D98">
        <w:trPr>
          <w:cantSplit/>
          <w:trHeight w:val="50"/>
          <w:jc w:val="center"/>
        </w:trPr>
        <w:tc>
          <w:tcPr>
            <w:tcW w:w="960" w:type="dxa"/>
            <w:shd w:val="clear" w:color="auto" w:fill="F2F2F2" w:themeFill="background1" w:themeFillShade="F2"/>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F2F2F2" w:themeFill="background1" w:themeFillShade="F2"/>
            <w:tcMar>
              <w:top w:w="0" w:type="dxa"/>
              <w:left w:w="108" w:type="dxa"/>
            </w:tcMar>
          </w:tcPr>
          <w:p w:rsidR="008F62DD" w:rsidRPr="00AA70DC" w:rsidRDefault="008F62DD" w:rsidP="0041176E">
            <w:pPr>
              <w:spacing w:before="120" w:after="120" w:line="276" w:lineRule="auto"/>
              <w:rPr>
                <w:rFonts w:ascii="Verdana" w:hAnsi="Verdana"/>
                <w:sz w:val="18"/>
                <w:szCs w:val="18"/>
              </w:rPr>
            </w:pPr>
            <w:r w:rsidRPr="00AA70DC">
              <w:rPr>
                <w:rFonts w:ascii="Verdana" w:hAnsi="Verdana"/>
                <w:sz w:val="18"/>
                <w:szCs w:val="18"/>
              </w:rPr>
              <w:t>If a staff member(s) against whom a complaint has been made is dissatisfied with the Investigation Report, they may evoke the Grievance procedure (PP-HR-GEN-18) and/or the Disciplinary procedure (PP-HR-GEN-9).</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gridSpan w:val="2"/>
            <w:shd w:val="clear" w:color="auto" w:fill="auto"/>
            <w:tcMar>
              <w:top w:w="0" w:type="dxa"/>
              <w:left w:w="108" w:type="dxa"/>
            </w:tcMar>
          </w:tcPr>
          <w:p w:rsidR="008F62DD" w:rsidRPr="00AA70DC" w:rsidRDefault="008F62DD" w:rsidP="00534868">
            <w:pPr>
              <w:spacing w:before="120" w:after="120" w:line="276" w:lineRule="auto"/>
              <w:rPr>
                <w:rFonts w:ascii="Verdana" w:hAnsi="Verdana"/>
                <w:sz w:val="18"/>
                <w:szCs w:val="18"/>
              </w:rPr>
            </w:pPr>
            <w:r w:rsidRPr="00AA70DC">
              <w:rPr>
                <w:rFonts w:ascii="Verdana" w:hAnsi="Verdana"/>
                <w:sz w:val="18"/>
                <w:szCs w:val="18"/>
              </w:rPr>
              <w:t>The PAO shall work with the Quality Manager to manage the implementation of recommendations (</w:t>
            </w:r>
            <w:r w:rsidRPr="00AA70DC">
              <w:rPr>
                <w:rFonts w:ascii="Verdana" w:hAnsi="Verdana"/>
                <w:i/>
                <w:sz w:val="18"/>
                <w:szCs w:val="18"/>
              </w:rPr>
              <w:t>this shall include tracking and effectiveness evaluation</w:t>
            </w:r>
            <w:r w:rsidRPr="00AA70DC">
              <w:rPr>
                <w:rFonts w:ascii="Verdana" w:hAnsi="Verdana"/>
                <w:sz w:val="18"/>
                <w:szCs w:val="18"/>
              </w:rPr>
              <w:t>).</w:t>
            </w:r>
          </w:p>
        </w:tc>
      </w:tr>
    </w:tbl>
    <w:p w:rsidR="00975D98" w:rsidRDefault="00975D98" w:rsidP="00211C9C">
      <w:pPr>
        <w:spacing w:before="120" w:after="120"/>
        <w:rPr>
          <w:rFonts w:ascii="Verdana" w:hAnsi="Verdana"/>
          <w:b/>
          <w:sz w:val="18"/>
          <w:szCs w:val="18"/>
        </w:rPr>
        <w:sectPr w:rsidR="00975D98" w:rsidSect="00686FB9">
          <w:headerReference w:type="default" r:id="rId14"/>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8895"/>
      </w:tblGrid>
      <w:tr w:rsidR="008F62DD" w:rsidRPr="00AA70DC" w:rsidTr="00975D98">
        <w:trPr>
          <w:cantSplit/>
          <w:trHeight w:val="50"/>
          <w:jc w:val="center"/>
        </w:trPr>
        <w:tc>
          <w:tcPr>
            <w:tcW w:w="9855" w:type="dxa"/>
            <w:gridSpan w:val="2"/>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lastRenderedPageBreak/>
              <w:t>Redress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8F62DD" w:rsidP="00F31C26">
            <w:pPr>
              <w:spacing w:before="120" w:after="120" w:line="276" w:lineRule="auto"/>
              <w:rPr>
                <w:rFonts w:ascii="Verdana" w:hAnsi="Verdana"/>
                <w:sz w:val="18"/>
                <w:szCs w:val="18"/>
              </w:rPr>
            </w:pPr>
            <w:r w:rsidRPr="00AA70DC">
              <w:rPr>
                <w:rFonts w:ascii="Verdana" w:hAnsi="Verdana"/>
                <w:sz w:val="18"/>
                <w:szCs w:val="18"/>
              </w:rPr>
              <w:t>The NMH’s complaints management process will collaborate with the Complainant to offer the most appropriate and timely resolution for complaints including meetings with senior management, refunds, evidence of learning, etc.</w:t>
            </w:r>
          </w:p>
        </w:tc>
      </w:tr>
      <w:tr w:rsidR="008F62DD" w:rsidRPr="00AA70DC" w:rsidTr="00975D98">
        <w:trPr>
          <w:cantSplit/>
          <w:trHeight w:val="50"/>
          <w:jc w:val="center"/>
        </w:trPr>
        <w:tc>
          <w:tcPr>
            <w:tcW w:w="9855" w:type="dxa"/>
            <w:gridSpan w:val="2"/>
            <w:shd w:val="clear" w:color="auto" w:fill="D9D9D9" w:themeFill="background1" w:themeFillShade="D9"/>
            <w:tcMar>
              <w:top w:w="0" w:type="dxa"/>
              <w:left w:w="108" w:type="dxa"/>
            </w:tcMar>
          </w:tcPr>
          <w:p w:rsidR="008F62DD" w:rsidRPr="00AA70DC" w:rsidRDefault="008F62DD" w:rsidP="00211C9C">
            <w:pPr>
              <w:spacing w:before="120" w:after="120"/>
              <w:rPr>
                <w:rFonts w:ascii="Verdana" w:hAnsi="Verdana"/>
                <w:b/>
                <w:sz w:val="18"/>
                <w:szCs w:val="18"/>
              </w:rPr>
            </w:pPr>
            <w:r w:rsidRPr="00AA70DC">
              <w:rPr>
                <w:rFonts w:ascii="Verdana" w:hAnsi="Verdana"/>
                <w:b/>
                <w:sz w:val="18"/>
                <w:szCs w:val="18"/>
              </w:rPr>
              <w:t>Withdrawal of complaints</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8F62DD" w:rsidP="00F31C26">
            <w:pPr>
              <w:spacing w:before="120" w:after="120" w:line="276" w:lineRule="auto"/>
              <w:rPr>
                <w:rFonts w:ascii="Verdana" w:hAnsi="Verdana"/>
                <w:sz w:val="18"/>
                <w:szCs w:val="18"/>
              </w:rPr>
            </w:pPr>
            <w:r w:rsidRPr="00AA70DC">
              <w:rPr>
                <w:rFonts w:ascii="Verdana" w:hAnsi="Verdana"/>
                <w:sz w:val="18"/>
                <w:szCs w:val="18"/>
              </w:rPr>
              <w:t>A complainant may at any time withdraw their complaint.  On advisement of withdrawal, the PAO may halt the review or investigation; however, where there are reasonable grounds identified that the public interest may be best served by continuing the review or investigation, then the PAO shall refer the matter to the Quality Manager for final decision.</w:t>
            </w:r>
          </w:p>
        </w:tc>
      </w:tr>
      <w:tr w:rsidR="008F62DD" w:rsidRPr="00AA70DC" w:rsidTr="00975D98">
        <w:trPr>
          <w:cantSplit/>
          <w:trHeight w:hRule="exact" w:val="170"/>
          <w:jc w:val="center"/>
        </w:trPr>
        <w:tc>
          <w:tcPr>
            <w:tcW w:w="9855" w:type="dxa"/>
            <w:gridSpan w:val="2"/>
            <w:tcBorders>
              <w:left w:val="nil"/>
              <w:right w:val="nil"/>
            </w:tcBorders>
            <w:shd w:val="clear" w:color="auto" w:fill="auto"/>
            <w:vAlign w:val="center"/>
          </w:tcPr>
          <w:p w:rsidR="008F62DD" w:rsidRPr="00AA70DC" w:rsidRDefault="008F62DD" w:rsidP="00211C9C">
            <w:pPr>
              <w:rPr>
                <w:rFonts w:ascii="Verdana" w:eastAsia="Calibri" w:hAnsi="Verdana" w:cs="Arial"/>
                <w:b/>
                <w:szCs w:val="20"/>
              </w:rPr>
            </w:pPr>
          </w:p>
        </w:tc>
      </w:tr>
      <w:tr w:rsidR="008F62DD"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8F62DD" w:rsidRPr="00AA70DC" w:rsidRDefault="008F62DD" w:rsidP="00A76368">
            <w:pPr>
              <w:pStyle w:val="Heading2"/>
            </w:pPr>
            <w:r w:rsidRPr="00AA70DC">
              <w:t xml:space="preserve">Stage </w:t>
            </w:r>
            <w:r w:rsidR="00E82022" w:rsidRPr="00AA70DC">
              <w:t>3</w:t>
            </w:r>
            <w:r w:rsidRPr="00AA70DC">
              <w:t>: IEHG review</w:t>
            </w:r>
          </w:p>
        </w:tc>
      </w:tr>
      <w:tr w:rsidR="008F62DD" w:rsidRPr="00AA70DC" w:rsidTr="00975D98">
        <w:trPr>
          <w:cantSplit/>
          <w:trHeight w:val="50"/>
          <w:jc w:val="center"/>
        </w:trPr>
        <w:tc>
          <w:tcPr>
            <w:tcW w:w="960" w:type="dxa"/>
            <w:shd w:val="clear" w:color="auto" w:fill="auto"/>
            <w:tcMar>
              <w:top w:w="0" w:type="dxa"/>
              <w:left w:w="108" w:type="dxa"/>
            </w:tcMar>
          </w:tcPr>
          <w:p w:rsidR="008F62DD" w:rsidRPr="00AA70DC" w:rsidRDefault="008F62DD"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62DD" w:rsidRPr="00AA70DC" w:rsidRDefault="00AB77A2" w:rsidP="00E82022">
            <w:pPr>
              <w:spacing w:before="120" w:after="120" w:line="276" w:lineRule="auto"/>
              <w:rPr>
                <w:rFonts w:ascii="Verdana" w:hAnsi="Verdana"/>
                <w:sz w:val="18"/>
                <w:szCs w:val="18"/>
              </w:rPr>
            </w:pPr>
            <w:r w:rsidRPr="00AA70DC">
              <w:rPr>
                <w:rFonts w:ascii="Verdana" w:hAnsi="Verdana"/>
                <w:sz w:val="18"/>
                <w:szCs w:val="18"/>
              </w:rPr>
              <w:t xml:space="preserve">If a Complainant is dissatisfied with the outcome of the complaint review or investigation undertaken by the NMH under Health Act (2004), Section 47, Part 9 and/or the its recommendations, they may apply for further review to the IEHG within </w:t>
            </w:r>
            <w:r w:rsidRPr="00AA70DC">
              <w:rPr>
                <w:rFonts w:ascii="Verdana" w:hAnsi="Verdana"/>
                <w:b/>
                <w:sz w:val="18"/>
                <w:szCs w:val="18"/>
              </w:rPr>
              <w:t>THIRTY (30) working days</w:t>
            </w:r>
            <w:r w:rsidRPr="00AA70DC">
              <w:rPr>
                <w:rFonts w:ascii="Verdana" w:hAnsi="Verdana"/>
                <w:sz w:val="18"/>
                <w:szCs w:val="18"/>
              </w:rPr>
              <w:t xml:space="preserve"> of the date on which the Investigation Report was signed and dated.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IEHG may extend the time limit for requesting a review if they determine that special circumstances make it appropriate to do so. The Complainant will be informed of the decision in writing within </w:t>
            </w:r>
            <w:r w:rsidRPr="00AA70DC">
              <w:rPr>
                <w:rFonts w:ascii="Verdana" w:hAnsi="Verdana"/>
                <w:b/>
                <w:sz w:val="18"/>
                <w:szCs w:val="18"/>
              </w:rPr>
              <w:t>FIVE (5) working days</w:t>
            </w:r>
            <w:r w:rsidRPr="00AA70DC">
              <w:rPr>
                <w:rFonts w:ascii="Verdana" w:hAnsi="Verdana"/>
                <w:sz w:val="18"/>
                <w:szCs w:val="18"/>
              </w:rPr>
              <w:t xml:space="preserve"> of the decision being made and of the Review Officer appointed.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The functions of the IEHG Review Officer include a determination of the appropriateness of recommendations and thereafter decision to uphold, vary or make new recommendations if considered appropriate to do so.</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IEHG Review Officer can request all documentation relevant to the complaint and communicate with any person reasonably believed able to provide assistance with the review of the complaint.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The Review Officer shall endeavour to conduct and conclude the review within </w:t>
            </w:r>
            <w:r w:rsidRPr="00AA70DC">
              <w:rPr>
                <w:rFonts w:ascii="Verdana" w:hAnsi="Verdana"/>
                <w:b/>
                <w:sz w:val="18"/>
                <w:szCs w:val="18"/>
              </w:rPr>
              <w:t>TWENTY (20) working days</w:t>
            </w:r>
            <w:r w:rsidRPr="00AA70DC">
              <w:rPr>
                <w:rFonts w:ascii="Verdana" w:hAnsi="Verdana"/>
                <w:sz w:val="18"/>
                <w:szCs w:val="18"/>
              </w:rPr>
              <w:t xml:space="preserve"> of the request being received.  Where this is not achievable, the Complainant shall be informed of the proposed revised timeframe.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spacing w:before="120" w:after="120" w:line="276" w:lineRule="auto"/>
              <w:rPr>
                <w:rFonts w:ascii="Verdana" w:hAnsi="Verdana"/>
                <w:sz w:val="18"/>
                <w:szCs w:val="18"/>
              </w:rPr>
            </w:pPr>
            <w:r w:rsidRPr="00AA70DC">
              <w:rPr>
                <w:rFonts w:ascii="Verdana" w:hAnsi="Verdana"/>
                <w:sz w:val="18"/>
                <w:szCs w:val="18"/>
              </w:rPr>
              <w:t xml:space="preserve">A signed and dated report of the IEHG review shall be compiled.  Where there may be findings adverse to a staff member(s), these will not be included in the report without first allowing the relevant staff member(s) the opportunity to consider the finding or criticism and make appropriate representation.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7"/>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AB77A2">
            <w:pPr>
              <w:spacing w:before="120" w:after="120" w:line="276" w:lineRule="auto"/>
              <w:rPr>
                <w:rFonts w:ascii="Verdana" w:hAnsi="Verdana"/>
                <w:sz w:val="18"/>
                <w:szCs w:val="18"/>
              </w:rPr>
            </w:pPr>
            <w:r w:rsidRPr="00AA70DC">
              <w:rPr>
                <w:rFonts w:ascii="Verdana" w:hAnsi="Verdana"/>
                <w:sz w:val="18"/>
                <w:szCs w:val="18"/>
              </w:rPr>
              <w:t>A copy of the report will be forwarded to the Complainant and the NMH’s Quality Manager.</w:t>
            </w:r>
          </w:p>
        </w:tc>
      </w:tr>
      <w:tr w:rsidR="00B460F9" w:rsidRPr="00AA70DC" w:rsidTr="00975D98">
        <w:trPr>
          <w:cantSplit/>
          <w:trHeight w:hRule="exact" w:val="170"/>
          <w:jc w:val="center"/>
        </w:trPr>
        <w:tc>
          <w:tcPr>
            <w:tcW w:w="9855" w:type="dxa"/>
            <w:gridSpan w:val="2"/>
            <w:tcBorders>
              <w:left w:val="nil"/>
              <w:right w:val="nil"/>
            </w:tcBorders>
            <w:shd w:val="clear" w:color="auto" w:fill="auto"/>
            <w:vAlign w:val="center"/>
          </w:tcPr>
          <w:p w:rsidR="00B460F9" w:rsidRPr="00AA70DC" w:rsidRDefault="00B460F9" w:rsidP="00211C9C">
            <w:pPr>
              <w:rPr>
                <w:rFonts w:ascii="Verdana" w:eastAsia="Calibri" w:hAnsi="Verdana" w:cs="Arial"/>
                <w:b/>
                <w:szCs w:val="20"/>
              </w:rPr>
            </w:pPr>
          </w:p>
        </w:tc>
      </w:tr>
      <w:tr w:rsidR="00B460F9"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B460F9" w:rsidRPr="00AA70DC" w:rsidRDefault="00B460F9" w:rsidP="00A76368">
            <w:pPr>
              <w:pStyle w:val="Heading2"/>
            </w:pPr>
            <w:r w:rsidRPr="00AA70DC">
              <w:t xml:space="preserve">Stage 4: </w:t>
            </w:r>
            <w:r w:rsidR="003142CB" w:rsidRPr="00AA70DC">
              <w:t>Ombudsman escalation/review</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Complainants shall always be made aware of their right to an independent review of their complaint </w:t>
            </w:r>
            <w:r w:rsidR="003142CB" w:rsidRPr="00AA70DC">
              <w:rPr>
                <w:rFonts w:ascii="Verdana" w:hAnsi="Verdana"/>
                <w:sz w:val="18"/>
                <w:szCs w:val="20"/>
                <w:lang w:val="en-IE"/>
              </w:rPr>
              <w:t xml:space="preserve">through escalation to </w:t>
            </w:r>
            <w:r w:rsidRPr="00AA70DC">
              <w:rPr>
                <w:rFonts w:ascii="Verdana" w:hAnsi="Verdana"/>
                <w:sz w:val="18"/>
                <w:szCs w:val="20"/>
                <w:lang w:val="en-IE"/>
              </w:rPr>
              <w:t xml:space="preserve">the Ombudsman.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The Ombudsman may decide not to investigate a complaint if sufficient steps were not taken by the Complainant to try to seek local investigation and redress from the NMH.</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pStyle w:val="Default"/>
              <w:spacing w:before="120" w:after="60"/>
              <w:rPr>
                <w:rFonts w:ascii="Verdana" w:hAnsi="Verdana"/>
                <w:sz w:val="18"/>
                <w:szCs w:val="20"/>
                <w:lang w:val="en-IE"/>
              </w:rPr>
            </w:pPr>
            <w:r w:rsidRPr="00AA70DC">
              <w:rPr>
                <w:rFonts w:ascii="Verdana" w:hAnsi="Verdana"/>
                <w:sz w:val="18"/>
                <w:szCs w:val="20"/>
                <w:lang w:val="en-IE"/>
              </w:rPr>
              <w:t xml:space="preserve">The Ombudsman cannot investigate: </w:t>
            </w:r>
          </w:p>
          <w:p w:rsidR="00B460F9" w:rsidRPr="00AA70DC" w:rsidRDefault="00B460F9" w:rsidP="00D45B79">
            <w:pPr>
              <w:pStyle w:val="Default"/>
              <w:widowControl/>
              <w:numPr>
                <w:ilvl w:val="0"/>
                <w:numId w:val="19"/>
              </w:numPr>
              <w:spacing w:after="60"/>
              <w:ind w:left="717"/>
              <w:rPr>
                <w:rFonts w:ascii="Verdana" w:hAnsi="Verdana"/>
                <w:sz w:val="18"/>
                <w:szCs w:val="20"/>
                <w:lang w:val="en-IE"/>
              </w:rPr>
            </w:pPr>
            <w:r w:rsidRPr="00AA70DC">
              <w:rPr>
                <w:rFonts w:ascii="Verdana" w:hAnsi="Verdana"/>
                <w:sz w:val="18"/>
                <w:szCs w:val="20"/>
                <w:lang w:val="en-IE"/>
              </w:rPr>
              <w:t xml:space="preserve">Actions taken in connection with clinical judgment. </w:t>
            </w:r>
          </w:p>
          <w:p w:rsidR="00B460F9" w:rsidRPr="00AA70DC" w:rsidRDefault="00B460F9" w:rsidP="00D45B79">
            <w:pPr>
              <w:pStyle w:val="Default"/>
              <w:widowControl/>
              <w:numPr>
                <w:ilvl w:val="0"/>
                <w:numId w:val="19"/>
              </w:numPr>
              <w:spacing w:after="60"/>
              <w:ind w:left="717"/>
              <w:rPr>
                <w:rFonts w:ascii="Verdana" w:hAnsi="Verdana"/>
                <w:sz w:val="18"/>
                <w:szCs w:val="20"/>
                <w:lang w:val="en-IE"/>
              </w:rPr>
            </w:pPr>
            <w:r w:rsidRPr="00AA70DC">
              <w:rPr>
                <w:rFonts w:ascii="Verdana" w:hAnsi="Verdana"/>
                <w:sz w:val="18"/>
                <w:szCs w:val="20"/>
                <w:lang w:val="en-IE"/>
              </w:rPr>
              <w:t xml:space="preserve">Complaints relating to recruitment, pay and conditions of employment. </w:t>
            </w:r>
          </w:p>
          <w:p w:rsidR="00B460F9" w:rsidRPr="00AA70DC" w:rsidRDefault="00B460F9" w:rsidP="00D45B79">
            <w:pPr>
              <w:pStyle w:val="Default"/>
              <w:widowControl/>
              <w:numPr>
                <w:ilvl w:val="0"/>
                <w:numId w:val="19"/>
              </w:numPr>
              <w:spacing w:after="120"/>
              <w:ind w:left="717"/>
              <w:rPr>
                <w:rFonts w:ascii="Verdana" w:hAnsi="Verdana"/>
                <w:sz w:val="18"/>
                <w:szCs w:val="20"/>
                <w:lang w:val="en-IE"/>
              </w:rPr>
            </w:pPr>
            <w:r w:rsidRPr="00AA70DC">
              <w:rPr>
                <w:rFonts w:ascii="Verdana" w:hAnsi="Verdana"/>
                <w:sz w:val="18"/>
                <w:szCs w:val="20"/>
                <w:lang w:val="en-IE"/>
              </w:rPr>
              <w:t xml:space="preserve">Court decisions and/or matters which are already the subject of court proceedings. </w:t>
            </w:r>
          </w:p>
        </w:tc>
      </w:tr>
      <w:tr w:rsidR="00B460F9" w:rsidRPr="00AA70DC" w:rsidTr="00975D98">
        <w:trPr>
          <w:cantSplit/>
          <w:trHeight w:val="50"/>
          <w:jc w:val="center"/>
        </w:trPr>
        <w:tc>
          <w:tcPr>
            <w:tcW w:w="960" w:type="dxa"/>
            <w:shd w:val="clear" w:color="auto" w:fill="auto"/>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 xml:space="preserve">The Ombudsman can investigate complaints about a private practitioner who was providing a service on behalf of the NMH or HSE. </w:t>
            </w:r>
          </w:p>
        </w:tc>
      </w:tr>
      <w:tr w:rsidR="00B460F9" w:rsidRPr="00AA70DC" w:rsidTr="00975D98">
        <w:trPr>
          <w:cantSplit/>
          <w:trHeight w:val="50"/>
          <w:jc w:val="center"/>
        </w:trPr>
        <w:tc>
          <w:tcPr>
            <w:tcW w:w="960" w:type="dxa"/>
            <w:shd w:val="clear" w:color="auto" w:fill="F2F2F2" w:themeFill="background1" w:themeFillShade="F2"/>
            <w:tcMar>
              <w:top w:w="0" w:type="dxa"/>
              <w:left w:w="108" w:type="dxa"/>
            </w:tcMar>
          </w:tcPr>
          <w:p w:rsidR="00B460F9" w:rsidRPr="00AA70DC" w:rsidRDefault="00B460F9" w:rsidP="00D45B79">
            <w:pPr>
              <w:pStyle w:val="ListParagraph"/>
              <w:numPr>
                <w:ilvl w:val="0"/>
                <w:numId w:val="18"/>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B460F9" w:rsidRPr="00AA70DC" w:rsidRDefault="00B460F9" w:rsidP="00B460F9">
            <w:pPr>
              <w:pStyle w:val="Default"/>
              <w:spacing w:before="120" w:after="120"/>
              <w:rPr>
                <w:rFonts w:ascii="Verdana" w:hAnsi="Verdana"/>
                <w:sz w:val="18"/>
                <w:szCs w:val="20"/>
                <w:lang w:val="en-IE"/>
              </w:rPr>
            </w:pPr>
            <w:r w:rsidRPr="00AA70DC">
              <w:rPr>
                <w:rFonts w:ascii="Verdana" w:hAnsi="Verdana"/>
                <w:sz w:val="18"/>
                <w:szCs w:val="20"/>
                <w:lang w:val="en-IE"/>
              </w:rPr>
              <w:t>The Ombudsman for Children is the independent review process for complaints made by or on behalf of children up to and including the age of 18.</w:t>
            </w:r>
          </w:p>
        </w:tc>
      </w:tr>
      <w:tr w:rsidR="006713AD" w:rsidRPr="00AA70DC" w:rsidTr="00975D98">
        <w:trPr>
          <w:cantSplit/>
          <w:trHeight w:hRule="exact" w:val="284"/>
          <w:jc w:val="center"/>
        </w:trPr>
        <w:tc>
          <w:tcPr>
            <w:tcW w:w="9855" w:type="dxa"/>
            <w:gridSpan w:val="2"/>
            <w:tcBorders>
              <w:left w:val="nil"/>
              <w:right w:val="nil"/>
            </w:tcBorders>
            <w:shd w:val="clear" w:color="auto" w:fill="auto"/>
            <w:vAlign w:val="center"/>
          </w:tcPr>
          <w:p w:rsidR="006713AD" w:rsidRPr="00AA70DC" w:rsidRDefault="006713AD" w:rsidP="00253276">
            <w:pPr>
              <w:rPr>
                <w:rFonts w:ascii="Verdana" w:eastAsia="Calibri" w:hAnsi="Verdana" w:cs="Arial"/>
                <w:b/>
                <w:szCs w:val="20"/>
              </w:rPr>
            </w:pPr>
          </w:p>
        </w:tc>
      </w:tr>
      <w:tr w:rsidR="003142CB" w:rsidRPr="00AA70DC" w:rsidTr="00975D98">
        <w:trPr>
          <w:cantSplit/>
          <w:trHeight w:val="454"/>
          <w:jc w:val="center"/>
        </w:trPr>
        <w:tc>
          <w:tcPr>
            <w:tcW w:w="9855" w:type="dxa"/>
            <w:gridSpan w:val="2"/>
            <w:shd w:val="clear" w:color="auto" w:fill="A6A6A6" w:themeFill="background1" w:themeFillShade="A6"/>
          </w:tcPr>
          <w:p w:rsidR="003142CB" w:rsidRPr="00AA70DC" w:rsidRDefault="003142CB" w:rsidP="003142CB">
            <w:pPr>
              <w:pStyle w:val="Heading1"/>
              <w:rPr>
                <w:szCs w:val="20"/>
              </w:rPr>
            </w:pPr>
            <w:bookmarkStart w:id="8" w:name="_Toc532985412"/>
            <w:r w:rsidRPr="00AA70DC">
              <w:rPr>
                <w:bCs/>
                <w:szCs w:val="20"/>
              </w:rPr>
              <w:t>Non-Health Act 2004, Part 9 complaints</w:t>
            </w:r>
            <w:r w:rsidRPr="00AA70DC">
              <w:rPr>
                <w:szCs w:val="20"/>
              </w:rPr>
              <w:t>:</w:t>
            </w:r>
            <w:bookmarkEnd w:id="8"/>
          </w:p>
        </w:tc>
      </w:tr>
      <w:tr w:rsidR="003142CB" w:rsidRPr="00AA70DC" w:rsidTr="00975D98">
        <w:trPr>
          <w:cantSplit/>
          <w:trHeight w:val="50"/>
          <w:jc w:val="center"/>
        </w:trPr>
        <w:tc>
          <w:tcPr>
            <w:tcW w:w="9855" w:type="dxa"/>
            <w:gridSpan w:val="2"/>
            <w:shd w:val="clear" w:color="auto" w:fill="auto"/>
            <w:tcMar>
              <w:top w:w="0" w:type="dxa"/>
              <w:left w:w="108" w:type="dxa"/>
            </w:tcMar>
          </w:tcPr>
          <w:p w:rsidR="003142CB" w:rsidRPr="00AA70DC" w:rsidRDefault="003142CB"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The processes for dealing with these complaints are as follows: </w:t>
            </w:r>
          </w:p>
        </w:tc>
      </w:tr>
      <w:tr w:rsidR="003142CB" w:rsidRPr="005072ED" w:rsidTr="00975D98">
        <w:trPr>
          <w:cantSplit/>
          <w:trHeight w:val="50"/>
          <w:jc w:val="center"/>
        </w:trPr>
        <w:tc>
          <w:tcPr>
            <w:tcW w:w="9855" w:type="dxa"/>
            <w:gridSpan w:val="2"/>
            <w:shd w:val="clear" w:color="auto" w:fill="BFBFBF" w:themeFill="background1" w:themeFillShade="BF"/>
            <w:tcMar>
              <w:top w:w="0" w:type="dxa"/>
              <w:left w:w="108" w:type="dxa"/>
            </w:tcMar>
          </w:tcPr>
          <w:p w:rsidR="003142CB" w:rsidRPr="005072ED" w:rsidRDefault="003142CB" w:rsidP="005072ED">
            <w:pPr>
              <w:pStyle w:val="Heading2"/>
              <w:numPr>
                <w:ilvl w:val="0"/>
                <w:numId w:val="36"/>
              </w:numPr>
            </w:pPr>
            <w:r w:rsidRPr="005072ED">
              <w:t>Complaints in Relation to Clinical Judgment</w:t>
            </w:r>
          </w:p>
        </w:tc>
      </w:tr>
      <w:tr w:rsidR="003142CB" w:rsidRPr="00AA70DC" w:rsidTr="00975D98">
        <w:trPr>
          <w:cantSplit/>
          <w:trHeight w:val="50"/>
          <w:jc w:val="center"/>
        </w:trPr>
        <w:tc>
          <w:tcPr>
            <w:tcW w:w="960" w:type="dxa"/>
            <w:shd w:val="clear" w:color="auto" w:fill="auto"/>
            <w:tcMar>
              <w:top w:w="0" w:type="dxa"/>
              <w:left w:w="108" w:type="dxa"/>
            </w:tcMar>
          </w:tcPr>
          <w:p w:rsidR="003142CB" w:rsidRPr="00AA70DC" w:rsidRDefault="003142CB"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3142CB" w:rsidRPr="00AA70DC" w:rsidRDefault="003142CB" w:rsidP="008F3792">
            <w:pPr>
              <w:pStyle w:val="Default"/>
              <w:spacing w:before="120" w:after="120"/>
              <w:rPr>
                <w:rFonts w:ascii="Verdana" w:hAnsi="Verdana"/>
                <w:sz w:val="18"/>
                <w:szCs w:val="20"/>
                <w:lang w:val="en-IE"/>
              </w:rPr>
            </w:pPr>
            <w:r w:rsidRPr="00AA70DC">
              <w:rPr>
                <w:rFonts w:ascii="Verdana" w:hAnsi="Verdana"/>
                <w:sz w:val="18"/>
                <w:szCs w:val="20"/>
                <w:lang w:val="en-IE"/>
              </w:rPr>
              <w:t>A complaint must be assessed to determine if the complaint or parts of the complaint may be clearly defined as clinical judgment</w:t>
            </w:r>
            <w:r w:rsidR="008F3792">
              <w:rPr>
                <w:rFonts w:ascii="Verdana" w:hAnsi="Verdana"/>
                <w:sz w:val="18"/>
                <w:szCs w:val="20"/>
                <w:lang w:val="en-IE"/>
              </w:rPr>
              <w:t>.</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sidRPr="00AA70DC">
              <w:rPr>
                <w:rFonts w:ascii="Verdana" w:hAnsi="Verdana"/>
                <w:sz w:val="18"/>
                <w:szCs w:val="20"/>
                <w:lang w:val="en-IE"/>
              </w:rPr>
              <w:t>Where a complaint is not solely related to clinical judgment, a local investigation of the complaint shall be carried out to identify root causes, contributory factors, etc. as well as to identify those aspects of the complaint that do not relate to clinical judgment.</w:t>
            </w:r>
          </w:p>
        </w:tc>
      </w:tr>
      <w:tr w:rsidR="008F3792" w:rsidRPr="00AA70DC" w:rsidTr="00975D98">
        <w:trPr>
          <w:cantSplit/>
          <w:trHeight w:val="50"/>
          <w:jc w:val="center"/>
        </w:trPr>
        <w:tc>
          <w:tcPr>
            <w:tcW w:w="960" w:type="dxa"/>
            <w:shd w:val="clear" w:color="auto" w:fill="auto"/>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sidRPr="00AA70DC">
              <w:rPr>
                <w:rFonts w:ascii="Verdana" w:hAnsi="Verdana"/>
                <w:sz w:val="18"/>
                <w:szCs w:val="20"/>
                <w:lang w:val="en-IE"/>
              </w:rPr>
              <w:t xml:space="preserve">Where a complaint concerns clinical judgment, it must be referred to the Master. The Master </w:t>
            </w:r>
            <w:r>
              <w:rPr>
                <w:rFonts w:ascii="Verdana" w:hAnsi="Verdana"/>
                <w:sz w:val="18"/>
                <w:szCs w:val="20"/>
                <w:lang w:val="en-IE"/>
              </w:rPr>
              <w:t>shall</w:t>
            </w:r>
            <w:r w:rsidRPr="00AA70DC">
              <w:rPr>
                <w:rFonts w:ascii="Verdana" w:hAnsi="Verdana"/>
                <w:sz w:val="18"/>
                <w:szCs w:val="20"/>
                <w:lang w:val="en-IE"/>
              </w:rPr>
              <w:t xml:space="preserve"> immediately inform the Clinical Director </w:t>
            </w:r>
            <w:r>
              <w:rPr>
                <w:rFonts w:ascii="Verdana" w:hAnsi="Verdana"/>
                <w:sz w:val="18"/>
                <w:szCs w:val="20"/>
                <w:lang w:val="en-IE"/>
              </w:rPr>
              <w:t xml:space="preserve">and </w:t>
            </w:r>
            <w:r w:rsidRPr="00AA70DC">
              <w:rPr>
                <w:rFonts w:ascii="Verdana" w:hAnsi="Verdana"/>
                <w:sz w:val="18"/>
                <w:szCs w:val="20"/>
                <w:lang w:val="en-IE"/>
              </w:rPr>
              <w:t>relevant Clinical Lead</w:t>
            </w:r>
            <w:r>
              <w:rPr>
                <w:rFonts w:ascii="Verdana" w:hAnsi="Verdana"/>
                <w:sz w:val="18"/>
                <w:szCs w:val="20"/>
                <w:lang w:val="en-IE"/>
              </w:rPr>
              <w:t>(s)</w:t>
            </w:r>
            <w:r w:rsidRPr="00AA70DC">
              <w:rPr>
                <w:rFonts w:ascii="Verdana" w:hAnsi="Verdana"/>
                <w:sz w:val="18"/>
                <w:szCs w:val="20"/>
                <w:lang w:val="en-IE"/>
              </w:rPr>
              <w:t xml:space="preserve"> (</w:t>
            </w:r>
            <w:r w:rsidRPr="00AA70DC">
              <w:rPr>
                <w:rFonts w:ascii="Verdana" w:hAnsi="Verdana"/>
                <w:i/>
                <w:sz w:val="18"/>
                <w:szCs w:val="20"/>
                <w:lang w:val="en-IE"/>
              </w:rPr>
              <w:t>medical or otherwise</w:t>
            </w:r>
            <w:r w:rsidRPr="00AA70DC">
              <w:rPr>
                <w:rFonts w:ascii="Verdana" w:hAnsi="Verdana"/>
                <w:sz w:val="18"/>
                <w:szCs w:val="20"/>
                <w:lang w:val="en-IE"/>
              </w:rPr>
              <w:t>) and who shall review the clinical aspects of the complaint seeking resolution which may include, if deemed appropriate, a meeting with the Complainant (</w:t>
            </w:r>
            <w:r w:rsidRPr="00AA70DC">
              <w:rPr>
                <w:rFonts w:ascii="Verdana" w:hAnsi="Verdana"/>
                <w:i/>
                <w:sz w:val="18"/>
                <w:szCs w:val="20"/>
                <w:lang w:val="en-IE"/>
              </w:rPr>
              <w:t>and family members</w:t>
            </w:r>
            <w:r w:rsidRPr="00AA70DC">
              <w:rPr>
                <w:rFonts w:ascii="Verdana" w:hAnsi="Verdana"/>
                <w:sz w:val="18"/>
                <w:szCs w:val="20"/>
                <w:lang w:val="en-IE"/>
              </w:rPr>
              <w:t xml:space="preserve">) to discuss the matter. </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8F3792" w:rsidRPr="00AA70DC" w:rsidRDefault="008F3792" w:rsidP="008F3792">
            <w:pPr>
              <w:pStyle w:val="Default"/>
              <w:spacing w:before="120" w:after="120"/>
              <w:rPr>
                <w:rFonts w:ascii="Verdana" w:hAnsi="Verdana"/>
                <w:sz w:val="18"/>
                <w:szCs w:val="20"/>
                <w:lang w:val="en-IE"/>
              </w:rPr>
            </w:pPr>
            <w:r>
              <w:rPr>
                <w:rFonts w:ascii="Verdana" w:hAnsi="Verdana"/>
                <w:sz w:val="18"/>
                <w:szCs w:val="20"/>
                <w:lang w:val="en-IE"/>
              </w:rPr>
              <w:t xml:space="preserve">All reviews/investigations shall include the </w:t>
            </w:r>
            <w:r w:rsidRPr="00AA70DC">
              <w:rPr>
                <w:rFonts w:ascii="Verdana" w:hAnsi="Verdana"/>
                <w:sz w:val="18"/>
                <w:szCs w:val="20"/>
                <w:lang w:val="en-IE"/>
              </w:rPr>
              <w:t>Clinicians</w:t>
            </w:r>
            <w:r>
              <w:rPr>
                <w:rFonts w:ascii="Verdana" w:hAnsi="Verdana"/>
                <w:sz w:val="18"/>
                <w:szCs w:val="20"/>
                <w:lang w:val="en-IE"/>
              </w:rPr>
              <w:t xml:space="preserve"> involved</w:t>
            </w:r>
            <w:r w:rsidRPr="00AA70DC">
              <w:rPr>
                <w:rFonts w:ascii="Verdana" w:hAnsi="Verdana"/>
                <w:sz w:val="18"/>
                <w:szCs w:val="20"/>
                <w:lang w:val="en-IE"/>
              </w:rPr>
              <w:t xml:space="preserve"> </w:t>
            </w:r>
            <w:r>
              <w:rPr>
                <w:rFonts w:ascii="Verdana" w:hAnsi="Verdana"/>
                <w:sz w:val="18"/>
                <w:szCs w:val="20"/>
                <w:lang w:val="en-IE"/>
              </w:rPr>
              <w:t xml:space="preserve">and </w:t>
            </w:r>
            <w:r w:rsidRPr="00AA70DC">
              <w:rPr>
                <w:rFonts w:ascii="Verdana" w:hAnsi="Verdana"/>
                <w:sz w:val="18"/>
                <w:szCs w:val="20"/>
                <w:lang w:val="en-IE"/>
              </w:rPr>
              <w:t xml:space="preserve">endeavour to resolve the complaint as close to the point of contact as possible. </w:t>
            </w:r>
          </w:p>
        </w:tc>
      </w:tr>
      <w:tr w:rsidR="008F3792" w:rsidRPr="00AA70DC" w:rsidTr="00975D98">
        <w:trPr>
          <w:cantSplit/>
          <w:trHeight w:val="50"/>
          <w:jc w:val="center"/>
        </w:trPr>
        <w:tc>
          <w:tcPr>
            <w:tcW w:w="960" w:type="dxa"/>
            <w:shd w:val="clear" w:color="auto" w:fill="auto"/>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8F3792" w:rsidRDefault="008F3792" w:rsidP="00B71D95">
            <w:pPr>
              <w:pStyle w:val="Default"/>
              <w:spacing w:before="120" w:after="120"/>
              <w:rPr>
                <w:rFonts w:ascii="Verdana" w:hAnsi="Verdana"/>
                <w:sz w:val="18"/>
                <w:szCs w:val="20"/>
                <w:lang w:val="en-IE"/>
              </w:rPr>
            </w:pPr>
            <w:r>
              <w:rPr>
                <w:rFonts w:ascii="Verdana" w:hAnsi="Verdana"/>
                <w:sz w:val="18"/>
                <w:szCs w:val="20"/>
                <w:lang w:val="en-IE"/>
              </w:rPr>
              <w:t>Where and if decided by the Master, Clinical Director and relevant Clinical Lead appropriate, a written report shall be generated using the process as detailed in “</w:t>
            </w:r>
            <w:r w:rsidR="00CC5C36">
              <w:rPr>
                <w:rFonts w:ascii="Verdana" w:hAnsi="Verdana"/>
                <w:b/>
                <w:sz w:val="18"/>
                <w:szCs w:val="20"/>
                <w:lang w:val="en-IE"/>
              </w:rPr>
              <w:t>6</w:t>
            </w:r>
            <w:r w:rsidR="00B71D95" w:rsidRPr="00B71D95">
              <w:rPr>
                <w:rFonts w:ascii="Verdana" w:hAnsi="Verdana"/>
                <w:b/>
                <w:sz w:val="18"/>
                <w:szCs w:val="20"/>
                <w:lang w:val="en-IE"/>
              </w:rPr>
              <w:t>.3</w:t>
            </w:r>
            <w:r w:rsidR="00B71D95">
              <w:rPr>
                <w:rFonts w:ascii="Verdana" w:hAnsi="Verdana"/>
                <w:sz w:val="18"/>
                <w:szCs w:val="20"/>
                <w:lang w:val="en-IE"/>
              </w:rPr>
              <w:t xml:space="preserve"> </w:t>
            </w:r>
            <w:r w:rsidR="00B71D95" w:rsidRPr="00B71D95">
              <w:rPr>
                <w:rFonts w:ascii="Verdana" w:hAnsi="Verdana"/>
                <w:b/>
                <w:sz w:val="18"/>
                <w:szCs w:val="20"/>
                <w:lang w:val="en-IE"/>
              </w:rPr>
              <w:t>Stage 2: Managing written complaints</w:t>
            </w:r>
            <w:r>
              <w:rPr>
                <w:rFonts w:ascii="Verdana" w:hAnsi="Verdana"/>
                <w:sz w:val="18"/>
                <w:szCs w:val="20"/>
                <w:lang w:val="en-IE"/>
              </w:rPr>
              <w:t>”.</w:t>
            </w:r>
          </w:p>
        </w:tc>
      </w:tr>
      <w:tr w:rsidR="008F3792" w:rsidRPr="00AA70DC" w:rsidTr="00975D98">
        <w:trPr>
          <w:cantSplit/>
          <w:trHeight w:val="50"/>
          <w:jc w:val="center"/>
        </w:trPr>
        <w:tc>
          <w:tcPr>
            <w:tcW w:w="960" w:type="dxa"/>
            <w:shd w:val="clear" w:color="auto" w:fill="F2F2F2" w:themeFill="background1" w:themeFillShade="F2"/>
            <w:tcMar>
              <w:top w:w="0" w:type="dxa"/>
              <w:left w:w="108" w:type="dxa"/>
            </w:tcMar>
          </w:tcPr>
          <w:p w:rsidR="008F3792" w:rsidRPr="00AA70DC" w:rsidRDefault="008F3792"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92777C" w:rsidRPr="00AA70DC" w:rsidRDefault="008F3792" w:rsidP="003142CB">
            <w:pPr>
              <w:pStyle w:val="Default"/>
              <w:spacing w:before="120" w:after="120"/>
              <w:rPr>
                <w:rFonts w:ascii="Verdana" w:hAnsi="Verdana"/>
                <w:sz w:val="18"/>
                <w:szCs w:val="20"/>
                <w:lang w:val="en-IE"/>
              </w:rPr>
            </w:pPr>
            <w:r w:rsidRPr="00AA70DC">
              <w:rPr>
                <w:rFonts w:ascii="Verdana" w:hAnsi="Verdana"/>
                <w:sz w:val="18"/>
                <w:szCs w:val="20"/>
                <w:lang w:val="en-IE"/>
              </w:rPr>
              <w:t xml:space="preserve">Where the investigation highlights </w:t>
            </w:r>
            <w:r>
              <w:rPr>
                <w:rFonts w:ascii="Verdana" w:hAnsi="Verdana"/>
                <w:sz w:val="18"/>
                <w:szCs w:val="20"/>
                <w:lang w:val="en-IE"/>
              </w:rPr>
              <w:t>staff-</w:t>
            </w:r>
            <w:r w:rsidRPr="00AA70DC">
              <w:rPr>
                <w:rFonts w:ascii="Verdana" w:hAnsi="Verdana"/>
                <w:sz w:val="18"/>
                <w:szCs w:val="20"/>
                <w:lang w:val="en-IE"/>
              </w:rPr>
              <w:t xml:space="preserve">related issues, these will be referred to the relevant Head of Department and </w:t>
            </w:r>
            <w:r>
              <w:rPr>
                <w:rFonts w:ascii="Verdana" w:hAnsi="Verdana"/>
                <w:sz w:val="18"/>
                <w:szCs w:val="20"/>
                <w:lang w:val="en-IE"/>
              </w:rPr>
              <w:t>the</w:t>
            </w:r>
            <w:r w:rsidRPr="00AA70DC">
              <w:rPr>
                <w:rFonts w:ascii="Verdana" w:hAnsi="Verdana"/>
                <w:sz w:val="18"/>
                <w:szCs w:val="20"/>
                <w:lang w:val="en-IE"/>
              </w:rPr>
              <w:t xml:space="preserve"> HR </w:t>
            </w:r>
            <w:r>
              <w:rPr>
                <w:rFonts w:ascii="Verdana" w:hAnsi="Verdana"/>
                <w:sz w:val="18"/>
                <w:szCs w:val="20"/>
                <w:lang w:val="en-IE"/>
              </w:rPr>
              <w:t xml:space="preserve">Dept. </w:t>
            </w:r>
            <w:r w:rsidRPr="00AA70DC">
              <w:rPr>
                <w:rFonts w:ascii="Verdana" w:hAnsi="Verdana"/>
                <w:sz w:val="18"/>
                <w:szCs w:val="20"/>
                <w:lang w:val="en-IE"/>
              </w:rPr>
              <w:t>for appropriate follow-up.</w:t>
            </w:r>
          </w:p>
        </w:tc>
      </w:tr>
      <w:tr w:rsidR="0092777C" w:rsidRPr="00AA70DC" w:rsidTr="00975D98">
        <w:trPr>
          <w:cantSplit/>
          <w:trHeight w:val="50"/>
          <w:jc w:val="center"/>
        </w:trPr>
        <w:tc>
          <w:tcPr>
            <w:tcW w:w="960" w:type="dxa"/>
            <w:shd w:val="clear" w:color="auto" w:fill="F2F2F2" w:themeFill="background1" w:themeFillShade="F2"/>
            <w:tcMar>
              <w:top w:w="0" w:type="dxa"/>
              <w:left w:w="108" w:type="dxa"/>
            </w:tcMar>
          </w:tcPr>
          <w:p w:rsidR="0092777C" w:rsidRPr="00AA70DC" w:rsidRDefault="0092777C" w:rsidP="00D45B79">
            <w:pPr>
              <w:pStyle w:val="ListParagraph"/>
              <w:numPr>
                <w:ilvl w:val="0"/>
                <w:numId w:val="20"/>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92777C" w:rsidRPr="00AA70DC" w:rsidRDefault="0092777C" w:rsidP="003142CB">
            <w:pPr>
              <w:pStyle w:val="Default"/>
              <w:spacing w:before="120" w:after="120"/>
              <w:rPr>
                <w:rFonts w:ascii="Verdana" w:hAnsi="Verdana"/>
                <w:sz w:val="18"/>
                <w:szCs w:val="20"/>
                <w:lang w:val="en-IE"/>
              </w:rPr>
            </w:pPr>
            <w:r>
              <w:rPr>
                <w:rFonts w:ascii="Verdana" w:hAnsi="Verdana"/>
                <w:sz w:val="18"/>
                <w:szCs w:val="20"/>
                <w:lang w:val="en-IE"/>
              </w:rPr>
              <w:t>T</w:t>
            </w:r>
            <w:r w:rsidRPr="0092777C">
              <w:rPr>
                <w:rFonts w:ascii="Verdana" w:hAnsi="Verdana"/>
                <w:sz w:val="18"/>
                <w:szCs w:val="20"/>
                <w:lang w:val="en-IE"/>
              </w:rPr>
              <w:t>here is no right of appeal to the Ombudsman in relation to clinical judgement</w:t>
            </w:r>
          </w:p>
        </w:tc>
      </w:tr>
      <w:tr w:rsidR="00B71D95" w:rsidRPr="00AA70DC" w:rsidTr="00975D98">
        <w:trPr>
          <w:cantSplit/>
          <w:trHeight w:hRule="exact" w:val="170"/>
          <w:jc w:val="center"/>
        </w:trPr>
        <w:tc>
          <w:tcPr>
            <w:tcW w:w="9855" w:type="dxa"/>
            <w:gridSpan w:val="2"/>
            <w:tcBorders>
              <w:left w:val="nil"/>
              <w:right w:val="nil"/>
            </w:tcBorders>
            <w:shd w:val="clear" w:color="auto" w:fill="auto"/>
            <w:vAlign w:val="center"/>
          </w:tcPr>
          <w:p w:rsidR="00B71D95" w:rsidRPr="00AA70DC" w:rsidRDefault="00B71D95" w:rsidP="00211C9C">
            <w:pPr>
              <w:rPr>
                <w:rFonts w:ascii="Verdana" w:eastAsia="Calibri" w:hAnsi="Verdana" w:cs="Arial"/>
                <w:b/>
                <w:szCs w:val="20"/>
              </w:rPr>
            </w:pPr>
          </w:p>
        </w:tc>
      </w:tr>
      <w:tr w:rsidR="00B71D95"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B71D95" w:rsidRPr="00AA70DC" w:rsidRDefault="001F66A3" w:rsidP="005072ED">
            <w:pPr>
              <w:pStyle w:val="Heading2"/>
              <w:numPr>
                <w:ilvl w:val="0"/>
                <w:numId w:val="36"/>
              </w:numPr>
            </w:pPr>
            <w:r w:rsidRPr="001F66A3">
              <w:t>Anonymous Complaints</w:t>
            </w:r>
          </w:p>
        </w:tc>
      </w:tr>
      <w:tr w:rsidR="00B71D95" w:rsidRPr="00AA70DC" w:rsidTr="00975D98">
        <w:trPr>
          <w:cantSplit/>
          <w:trHeight w:val="50"/>
          <w:jc w:val="center"/>
        </w:trPr>
        <w:tc>
          <w:tcPr>
            <w:tcW w:w="960" w:type="dxa"/>
            <w:shd w:val="clear" w:color="auto" w:fill="auto"/>
            <w:tcMar>
              <w:top w:w="0" w:type="dxa"/>
              <w:left w:w="108" w:type="dxa"/>
            </w:tcMar>
          </w:tcPr>
          <w:p w:rsidR="00B71D95" w:rsidRPr="00AA70DC" w:rsidRDefault="00B71D95"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B71D95"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rPr>
              <w:t xml:space="preserve">Both written and verbal anonymous complaints </w:t>
            </w:r>
            <w:r>
              <w:rPr>
                <w:rFonts w:ascii="Verdana" w:hAnsi="Verdana"/>
                <w:sz w:val="18"/>
                <w:szCs w:val="20"/>
              </w:rPr>
              <w:t>shall</w:t>
            </w:r>
            <w:r w:rsidRPr="001F66A3">
              <w:rPr>
                <w:rFonts w:ascii="Verdana" w:hAnsi="Verdana"/>
                <w:sz w:val="18"/>
                <w:szCs w:val="20"/>
              </w:rPr>
              <w:t xml:space="preserve"> be recorded and reported to the relevant </w:t>
            </w:r>
            <w:r>
              <w:rPr>
                <w:rFonts w:ascii="Verdana" w:hAnsi="Verdana"/>
                <w:sz w:val="18"/>
                <w:szCs w:val="20"/>
              </w:rPr>
              <w:t xml:space="preserve">Dept. </w:t>
            </w:r>
            <w:r w:rsidRPr="001F66A3">
              <w:rPr>
                <w:rFonts w:ascii="Verdana" w:hAnsi="Verdana"/>
                <w:sz w:val="18"/>
                <w:szCs w:val="20"/>
              </w:rPr>
              <w:t xml:space="preserve">Manager for a decision as to whether quality improvements are required on the basis of the complaint. </w:t>
            </w:r>
          </w:p>
        </w:tc>
      </w:tr>
      <w:tr w:rsidR="001F66A3" w:rsidRPr="00AA70DC" w:rsidTr="00975D98">
        <w:trPr>
          <w:cantSplit/>
          <w:trHeight w:val="50"/>
          <w:jc w:val="center"/>
        </w:trPr>
        <w:tc>
          <w:tcPr>
            <w:tcW w:w="960" w:type="dxa"/>
            <w:shd w:val="clear" w:color="auto" w:fill="F2F2F2" w:themeFill="background1" w:themeFillShade="F2"/>
            <w:tcMar>
              <w:top w:w="0" w:type="dxa"/>
              <w:left w:w="108" w:type="dxa"/>
            </w:tcMar>
          </w:tcPr>
          <w:p w:rsidR="001F66A3" w:rsidRPr="00AA70DC" w:rsidRDefault="001F66A3"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rPr>
              <w:t xml:space="preserve">Anonymous complaints will not normally be investigated as there is a possibility that they are vexatious or malicious and the anonymity of the Complainant does not enable the principles of natural justice and procedural fairness to be upheld. However, assurance </w:t>
            </w:r>
            <w:r>
              <w:rPr>
                <w:rFonts w:ascii="Verdana" w:hAnsi="Verdana"/>
                <w:sz w:val="18"/>
                <w:szCs w:val="20"/>
              </w:rPr>
              <w:t>shall</w:t>
            </w:r>
            <w:r w:rsidRPr="001F66A3">
              <w:rPr>
                <w:rFonts w:ascii="Verdana" w:hAnsi="Verdana"/>
                <w:sz w:val="18"/>
                <w:szCs w:val="20"/>
              </w:rPr>
              <w:t xml:space="preserve"> be sought that the systems in place are robust and the welfare or patients/clients is not at risk. </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1"/>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1F66A3">
              <w:rPr>
                <w:rFonts w:ascii="Verdana" w:hAnsi="Verdana"/>
                <w:sz w:val="18"/>
                <w:szCs w:val="20"/>
                <w:lang w:val="en-IE"/>
              </w:rPr>
              <w:t xml:space="preserve">If a complaint is made in confidence, the identity of the Complainant will only be known to the recipient of the complaint and the Quality Manager. </w:t>
            </w:r>
            <w:r>
              <w:rPr>
                <w:rFonts w:ascii="Verdana" w:hAnsi="Verdana"/>
                <w:sz w:val="18"/>
                <w:szCs w:val="20"/>
                <w:lang w:val="en-IE"/>
              </w:rPr>
              <w:t xml:space="preserve"> </w:t>
            </w:r>
            <w:r w:rsidRPr="001F66A3">
              <w:rPr>
                <w:rFonts w:ascii="Verdana" w:hAnsi="Verdana"/>
                <w:sz w:val="18"/>
                <w:szCs w:val="20"/>
                <w:lang w:val="en-IE"/>
              </w:rPr>
              <w:t xml:space="preserve">If </w:t>
            </w:r>
            <w:r>
              <w:rPr>
                <w:rFonts w:ascii="Verdana" w:hAnsi="Verdana"/>
                <w:sz w:val="18"/>
                <w:szCs w:val="20"/>
                <w:lang w:val="en-IE"/>
              </w:rPr>
              <w:t>an</w:t>
            </w:r>
            <w:r w:rsidRPr="001F66A3">
              <w:rPr>
                <w:rFonts w:ascii="Verdana" w:hAnsi="Verdana"/>
                <w:sz w:val="18"/>
                <w:szCs w:val="20"/>
                <w:lang w:val="en-IE"/>
              </w:rPr>
              <w:t xml:space="preserve"> investigation of the complaint requires the identity of the Complainant to be disclosed, the consent of the Complainant </w:t>
            </w:r>
            <w:r>
              <w:rPr>
                <w:rFonts w:ascii="Verdana" w:hAnsi="Verdana"/>
                <w:sz w:val="18"/>
                <w:szCs w:val="20"/>
                <w:lang w:val="en-IE"/>
              </w:rPr>
              <w:t xml:space="preserve">shall </w:t>
            </w:r>
            <w:r w:rsidRPr="001F66A3">
              <w:rPr>
                <w:rFonts w:ascii="Verdana" w:hAnsi="Verdana"/>
                <w:sz w:val="18"/>
                <w:szCs w:val="20"/>
                <w:lang w:val="en-IE"/>
              </w:rPr>
              <w:t>be obtained.</w:t>
            </w:r>
          </w:p>
        </w:tc>
      </w:tr>
      <w:tr w:rsidR="001F66A3" w:rsidRPr="00AA70DC" w:rsidTr="00975D98">
        <w:trPr>
          <w:cantSplit/>
          <w:trHeight w:hRule="exact" w:val="170"/>
          <w:jc w:val="center"/>
        </w:trPr>
        <w:tc>
          <w:tcPr>
            <w:tcW w:w="9855" w:type="dxa"/>
            <w:gridSpan w:val="2"/>
            <w:tcBorders>
              <w:left w:val="nil"/>
              <w:right w:val="nil"/>
            </w:tcBorders>
            <w:shd w:val="clear" w:color="auto" w:fill="auto"/>
            <w:vAlign w:val="center"/>
          </w:tcPr>
          <w:p w:rsidR="001F66A3" w:rsidRPr="00AA70DC" w:rsidRDefault="001F66A3" w:rsidP="00211C9C">
            <w:pPr>
              <w:rPr>
                <w:rFonts w:ascii="Verdana" w:eastAsia="Calibri" w:hAnsi="Verdana" w:cs="Arial"/>
                <w:b/>
                <w:szCs w:val="20"/>
              </w:rPr>
            </w:pPr>
          </w:p>
        </w:tc>
      </w:tr>
      <w:tr w:rsidR="001F66A3"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1F66A3" w:rsidRPr="00AA70DC" w:rsidRDefault="001F66A3" w:rsidP="005072ED">
            <w:pPr>
              <w:pStyle w:val="Heading2"/>
              <w:numPr>
                <w:ilvl w:val="0"/>
                <w:numId w:val="36"/>
              </w:numPr>
            </w:pPr>
            <w:r w:rsidRPr="001F66A3">
              <w:t>Vexatious or Malicious Complaints</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Complaints found to be frivolous or vexatious </w:t>
            </w:r>
            <w:r>
              <w:rPr>
                <w:rFonts w:ascii="Verdana" w:hAnsi="Verdana"/>
                <w:sz w:val="18"/>
                <w:szCs w:val="20"/>
                <w:lang w:val="en-IE"/>
              </w:rPr>
              <w:t>shall</w:t>
            </w:r>
            <w:r w:rsidRPr="00AA70DC">
              <w:rPr>
                <w:rFonts w:ascii="Verdana" w:hAnsi="Verdana"/>
                <w:sz w:val="18"/>
                <w:szCs w:val="20"/>
                <w:lang w:val="en-IE"/>
              </w:rPr>
              <w:t xml:space="preserve"> not be investigated</w:t>
            </w:r>
            <w:r>
              <w:rPr>
                <w:rFonts w:ascii="Verdana" w:hAnsi="Verdana"/>
                <w:sz w:val="18"/>
                <w:szCs w:val="20"/>
              </w:rPr>
              <w:t>, however t</w:t>
            </w:r>
            <w:r w:rsidRPr="00AA70DC">
              <w:rPr>
                <w:rFonts w:ascii="Verdana" w:hAnsi="Verdana"/>
                <w:sz w:val="18"/>
                <w:szCs w:val="20"/>
                <w:lang w:val="en-IE"/>
              </w:rPr>
              <w:t xml:space="preserve">his </w:t>
            </w:r>
            <w:r w:rsidRPr="001F66A3">
              <w:rPr>
                <w:rFonts w:ascii="Verdana" w:hAnsi="Verdana"/>
                <w:b/>
                <w:sz w:val="18"/>
                <w:szCs w:val="20"/>
                <w:lang w:val="en-IE"/>
              </w:rPr>
              <w:t>does not</w:t>
            </w:r>
            <w:r w:rsidRPr="00AA70DC">
              <w:rPr>
                <w:rFonts w:ascii="Verdana" w:hAnsi="Verdana"/>
                <w:sz w:val="18"/>
                <w:szCs w:val="20"/>
                <w:lang w:val="en-IE"/>
              </w:rPr>
              <w:t xml:space="preserve"> remove the Complainant’s right to submit the complaint to the Ombudsman</w:t>
            </w:r>
            <w:r>
              <w:rPr>
                <w:rFonts w:ascii="Verdana" w:hAnsi="Verdana"/>
                <w:sz w:val="18"/>
                <w:szCs w:val="20"/>
                <w:lang w:val="en-IE"/>
              </w:rPr>
              <w:t>.</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2"/>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Before </w:t>
            </w:r>
            <w:r>
              <w:rPr>
                <w:rFonts w:ascii="Verdana" w:hAnsi="Verdana"/>
                <w:sz w:val="18"/>
                <w:szCs w:val="20"/>
                <w:lang w:val="en-IE"/>
              </w:rPr>
              <w:t>a</w:t>
            </w:r>
            <w:r w:rsidRPr="00AA70DC">
              <w:rPr>
                <w:rFonts w:ascii="Verdana" w:hAnsi="Verdana"/>
                <w:sz w:val="18"/>
                <w:szCs w:val="20"/>
                <w:lang w:val="en-IE"/>
              </w:rPr>
              <w:t xml:space="preserve"> complaint is deemed vexatious</w:t>
            </w:r>
            <w:r>
              <w:rPr>
                <w:rFonts w:ascii="Verdana" w:hAnsi="Verdana"/>
                <w:sz w:val="18"/>
                <w:szCs w:val="20"/>
                <w:lang w:val="en-IE"/>
              </w:rPr>
              <w:t xml:space="preserve">, </w:t>
            </w:r>
            <w:r w:rsidRPr="00AA70DC">
              <w:rPr>
                <w:rFonts w:ascii="Verdana" w:hAnsi="Verdana"/>
                <w:sz w:val="18"/>
                <w:szCs w:val="20"/>
                <w:lang w:val="en-IE"/>
              </w:rPr>
              <w:t xml:space="preserve">the Quality Manager </w:t>
            </w:r>
            <w:r>
              <w:rPr>
                <w:rFonts w:ascii="Verdana" w:hAnsi="Verdana"/>
                <w:sz w:val="18"/>
                <w:szCs w:val="20"/>
                <w:lang w:val="en-IE"/>
              </w:rPr>
              <w:t>shall</w:t>
            </w:r>
            <w:r w:rsidRPr="00AA70DC">
              <w:rPr>
                <w:rFonts w:ascii="Verdana" w:hAnsi="Verdana"/>
                <w:sz w:val="18"/>
                <w:szCs w:val="20"/>
                <w:lang w:val="en-IE"/>
              </w:rPr>
              <w:t xml:space="preserve"> bring it to the attention of the Master</w:t>
            </w:r>
            <w:r>
              <w:rPr>
                <w:rFonts w:ascii="Verdana" w:hAnsi="Verdana"/>
                <w:sz w:val="18"/>
                <w:szCs w:val="20"/>
                <w:lang w:val="en-IE"/>
              </w:rPr>
              <w:t>.</w:t>
            </w:r>
          </w:p>
        </w:tc>
      </w:tr>
      <w:tr w:rsidR="001F66A3" w:rsidRPr="00AA70DC" w:rsidTr="00975D98">
        <w:trPr>
          <w:cantSplit/>
          <w:trHeight w:hRule="exact" w:val="170"/>
          <w:jc w:val="center"/>
        </w:trPr>
        <w:tc>
          <w:tcPr>
            <w:tcW w:w="9855" w:type="dxa"/>
            <w:gridSpan w:val="2"/>
            <w:tcBorders>
              <w:left w:val="nil"/>
              <w:right w:val="nil"/>
            </w:tcBorders>
            <w:shd w:val="clear" w:color="auto" w:fill="auto"/>
            <w:vAlign w:val="center"/>
          </w:tcPr>
          <w:p w:rsidR="001F66A3" w:rsidRPr="00AA70DC" w:rsidRDefault="001F66A3" w:rsidP="00211C9C">
            <w:pPr>
              <w:rPr>
                <w:rFonts w:ascii="Verdana" w:eastAsia="Calibri" w:hAnsi="Verdana" w:cs="Arial"/>
                <w:b/>
                <w:szCs w:val="20"/>
              </w:rPr>
            </w:pPr>
          </w:p>
        </w:tc>
      </w:tr>
      <w:tr w:rsidR="001F66A3" w:rsidRPr="00AA70DC" w:rsidTr="00975D98">
        <w:trPr>
          <w:cantSplit/>
          <w:trHeight w:val="50"/>
          <w:jc w:val="center"/>
        </w:trPr>
        <w:tc>
          <w:tcPr>
            <w:tcW w:w="9855" w:type="dxa"/>
            <w:gridSpan w:val="2"/>
            <w:shd w:val="clear" w:color="auto" w:fill="BFBFBF" w:themeFill="background1" w:themeFillShade="BF"/>
            <w:tcMar>
              <w:top w:w="0" w:type="dxa"/>
              <w:left w:w="108" w:type="dxa"/>
            </w:tcMar>
          </w:tcPr>
          <w:p w:rsidR="001F66A3" w:rsidRPr="00AA70DC" w:rsidRDefault="001F66A3" w:rsidP="005072ED">
            <w:pPr>
              <w:pStyle w:val="Heading2"/>
              <w:numPr>
                <w:ilvl w:val="0"/>
                <w:numId w:val="36"/>
              </w:numPr>
            </w:pPr>
            <w:r w:rsidRPr="00AA70DC">
              <w:t>Alternative Complaints Processes</w:t>
            </w:r>
          </w:p>
        </w:tc>
      </w:tr>
      <w:tr w:rsidR="001F66A3" w:rsidRPr="00AA70DC" w:rsidTr="00975D98">
        <w:trPr>
          <w:cantSplit/>
          <w:trHeight w:val="50"/>
          <w:jc w:val="center"/>
        </w:trPr>
        <w:tc>
          <w:tcPr>
            <w:tcW w:w="960" w:type="dxa"/>
            <w:shd w:val="clear" w:color="auto" w:fill="auto"/>
            <w:tcMar>
              <w:top w:w="0" w:type="dxa"/>
              <w:left w:w="108" w:type="dxa"/>
            </w:tcMar>
          </w:tcPr>
          <w:p w:rsidR="001F66A3" w:rsidRPr="00AA70DC" w:rsidRDefault="001F66A3" w:rsidP="00D45B79">
            <w:pPr>
              <w:pStyle w:val="ListParagraph"/>
              <w:numPr>
                <w:ilvl w:val="0"/>
                <w:numId w:val="23"/>
              </w:numPr>
              <w:spacing w:before="120" w:after="120" w:line="276" w:lineRule="auto"/>
              <w:contextualSpacing w:val="0"/>
              <w:rPr>
                <w:rFonts w:ascii="Verdana" w:eastAsia="Calibri" w:hAnsi="Verdana" w:cs="Arial"/>
                <w:b/>
                <w:sz w:val="18"/>
                <w:szCs w:val="18"/>
              </w:rPr>
            </w:pPr>
          </w:p>
        </w:tc>
        <w:tc>
          <w:tcPr>
            <w:tcW w:w="8895" w:type="dxa"/>
            <w:shd w:val="clear" w:color="auto" w:fill="auto"/>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 xml:space="preserve">Where alternative complaints processes are </w:t>
            </w:r>
            <w:r>
              <w:rPr>
                <w:rFonts w:ascii="Verdana" w:hAnsi="Verdana"/>
                <w:sz w:val="18"/>
                <w:szCs w:val="20"/>
                <w:lang w:val="en-IE"/>
              </w:rPr>
              <w:t xml:space="preserve">deemed </w:t>
            </w:r>
            <w:r w:rsidRPr="00AA70DC">
              <w:rPr>
                <w:rFonts w:ascii="Verdana" w:hAnsi="Verdana"/>
                <w:sz w:val="18"/>
                <w:szCs w:val="20"/>
                <w:lang w:val="en-IE"/>
              </w:rPr>
              <w:t>appropriate (</w:t>
            </w:r>
            <w:r w:rsidRPr="001F66A3">
              <w:rPr>
                <w:rFonts w:ascii="Verdana" w:hAnsi="Verdana"/>
                <w:i/>
                <w:sz w:val="18"/>
                <w:szCs w:val="20"/>
                <w:lang w:val="en-IE"/>
              </w:rPr>
              <w:t>other than Health Act (2004), Section 47, Part 9</w:t>
            </w:r>
            <w:r w:rsidRPr="00AA70DC">
              <w:rPr>
                <w:rFonts w:ascii="Verdana" w:hAnsi="Verdana"/>
                <w:sz w:val="18"/>
                <w:szCs w:val="20"/>
                <w:lang w:val="en-IE"/>
              </w:rPr>
              <w:t xml:space="preserve">), the Quality Manager </w:t>
            </w:r>
            <w:r>
              <w:rPr>
                <w:rFonts w:ascii="Verdana" w:hAnsi="Verdana"/>
                <w:sz w:val="18"/>
                <w:szCs w:val="20"/>
                <w:lang w:val="en-IE"/>
              </w:rPr>
              <w:t>shall</w:t>
            </w:r>
            <w:r w:rsidRPr="00AA70DC">
              <w:rPr>
                <w:rFonts w:ascii="Verdana" w:hAnsi="Verdana"/>
                <w:sz w:val="18"/>
                <w:szCs w:val="20"/>
                <w:lang w:val="en-IE"/>
              </w:rPr>
              <w:t xml:space="preserve"> either investigate the complaint using the alternative process or will refer the Complainant directly to the appropriate health service personnel for management under relevant policy, procedure or guideline</w:t>
            </w:r>
            <w:r>
              <w:rPr>
                <w:rFonts w:ascii="Verdana" w:hAnsi="Verdana"/>
                <w:sz w:val="18"/>
                <w:szCs w:val="20"/>
                <w:lang w:val="en-IE"/>
              </w:rPr>
              <w:t>.</w:t>
            </w:r>
          </w:p>
        </w:tc>
      </w:tr>
      <w:tr w:rsidR="001F66A3" w:rsidRPr="00AA70DC" w:rsidTr="00975D98">
        <w:trPr>
          <w:cantSplit/>
          <w:trHeight w:val="50"/>
          <w:jc w:val="center"/>
        </w:trPr>
        <w:tc>
          <w:tcPr>
            <w:tcW w:w="960" w:type="dxa"/>
            <w:shd w:val="clear" w:color="auto" w:fill="F2F2F2" w:themeFill="background1" w:themeFillShade="F2"/>
            <w:tcMar>
              <w:top w:w="0" w:type="dxa"/>
              <w:left w:w="108" w:type="dxa"/>
            </w:tcMar>
          </w:tcPr>
          <w:p w:rsidR="001F66A3" w:rsidRPr="00AA70DC" w:rsidRDefault="001F66A3" w:rsidP="00D45B79">
            <w:pPr>
              <w:pStyle w:val="ListParagraph"/>
              <w:numPr>
                <w:ilvl w:val="0"/>
                <w:numId w:val="23"/>
              </w:numPr>
              <w:spacing w:before="120" w:after="120" w:line="276" w:lineRule="auto"/>
              <w:contextualSpacing w:val="0"/>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1F66A3" w:rsidRPr="001F66A3" w:rsidRDefault="001F66A3" w:rsidP="001F66A3">
            <w:pPr>
              <w:pStyle w:val="Default"/>
              <w:spacing w:before="120" w:after="120" w:line="276" w:lineRule="auto"/>
              <w:rPr>
                <w:rFonts w:ascii="Verdana" w:hAnsi="Verdana"/>
                <w:sz w:val="18"/>
                <w:szCs w:val="20"/>
              </w:rPr>
            </w:pPr>
            <w:r w:rsidRPr="00AA70DC">
              <w:rPr>
                <w:rFonts w:ascii="Verdana" w:hAnsi="Verdana"/>
                <w:sz w:val="18"/>
                <w:szCs w:val="20"/>
                <w:lang w:val="en-IE"/>
              </w:rPr>
              <w:t>The Complainant s</w:t>
            </w:r>
            <w:r>
              <w:rPr>
                <w:rFonts w:ascii="Verdana" w:hAnsi="Verdana"/>
                <w:sz w:val="18"/>
                <w:szCs w:val="20"/>
                <w:lang w:val="en-IE"/>
              </w:rPr>
              <w:t>hall</w:t>
            </w:r>
            <w:r w:rsidRPr="00AA70DC">
              <w:rPr>
                <w:rFonts w:ascii="Verdana" w:hAnsi="Verdana"/>
                <w:sz w:val="18"/>
                <w:szCs w:val="20"/>
                <w:lang w:val="en-IE"/>
              </w:rPr>
              <w:t xml:space="preserve"> be informed of where the complaint is being referred to and why or</w:t>
            </w:r>
            <w:r>
              <w:rPr>
                <w:rFonts w:ascii="Verdana" w:hAnsi="Verdana"/>
                <w:sz w:val="18"/>
                <w:szCs w:val="20"/>
                <w:lang w:val="en-IE"/>
              </w:rPr>
              <w:t>,</w:t>
            </w:r>
            <w:r w:rsidRPr="00AA70DC">
              <w:rPr>
                <w:rFonts w:ascii="Verdana" w:hAnsi="Verdana"/>
                <w:sz w:val="18"/>
                <w:szCs w:val="20"/>
                <w:lang w:val="en-IE"/>
              </w:rPr>
              <w:t xml:space="preserve"> alternatively, they </w:t>
            </w:r>
            <w:r>
              <w:rPr>
                <w:rFonts w:ascii="Verdana" w:hAnsi="Verdana"/>
                <w:sz w:val="18"/>
                <w:szCs w:val="20"/>
                <w:lang w:val="en-IE"/>
              </w:rPr>
              <w:t>shall</w:t>
            </w:r>
            <w:r w:rsidRPr="00AA70DC">
              <w:rPr>
                <w:rFonts w:ascii="Verdana" w:hAnsi="Verdana"/>
                <w:sz w:val="18"/>
                <w:szCs w:val="20"/>
                <w:lang w:val="en-IE"/>
              </w:rPr>
              <w:t xml:space="preserve"> be informed of the relevant channels through which they should direct their complaint</w:t>
            </w:r>
            <w:r>
              <w:rPr>
                <w:rFonts w:ascii="Verdana" w:hAnsi="Verdana"/>
                <w:sz w:val="18"/>
                <w:szCs w:val="20"/>
                <w:lang w:val="en-IE"/>
              </w:rPr>
              <w:t>.</w:t>
            </w:r>
          </w:p>
        </w:tc>
      </w:tr>
      <w:tr w:rsidR="003142CB" w:rsidRPr="00AA70DC" w:rsidTr="00975D98">
        <w:trPr>
          <w:cantSplit/>
          <w:trHeight w:hRule="exact" w:val="284"/>
          <w:jc w:val="center"/>
        </w:trPr>
        <w:tc>
          <w:tcPr>
            <w:tcW w:w="9855" w:type="dxa"/>
            <w:gridSpan w:val="2"/>
            <w:tcBorders>
              <w:left w:val="nil"/>
              <w:right w:val="nil"/>
            </w:tcBorders>
            <w:shd w:val="clear" w:color="auto" w:fill="auto"/>
            <w:vAlign w:val="center"/>
          </w:tcPr>
          <w:p w:rsidR="003142CB" w:rsidRPr="00AA70DC" w:rsidRDefault="003142CB" w:rsidP="00211C9C">
            <w:pPr>
              <w:rPr>
                <w:rFonts w:ascii="Verdana" w:eastAsia="Calibri" w:hAnsi="Verdana" w:cs="Arial"/>
                <w:b/>
                <w:szCs w:val="20"/>
              </w:rPr>
            </w:pPr>
          </w:p>
        </w:tc>
      </w:tr>
      <w:tr w:rsidR="001259DD" w:rsidRPr="00AA70DC" w:rsidTr="004E0F01">
        <w:trPr>
          <w:cantSplit/>
          <w:trHeight w:val="454"/>
          <w:jc w:val="center"/>
        </w:trPr>
        <w:tc>
          <w:tcPr>
            <w:tcW w:w="9855" w:type="dxa"/>
            <w:gridSpan w:val="2"/>
            <w:shd w:val="clear" w:color="auto" w:fill="A6A6A6" w:themeFill="background1" w:themeFillShade="A6"/>
          </w:tcPr>
          <w:p w:rsidR="001259DD" w:rsidRPr="00B866AD" w:rsidRDefault="001259DD" w:rsidP="004E0F01">
            <w:pPr>
              <w:pStyle w:val="Heading1"/>
              <w:rPr>
                <w:szCs w:val="20"/>
              </w:rPr>
            </w:pPr>
            <w:bookmarkStart w:id="9" w:name="_Toc532985413"/>
            <w:r w:rsidRPr="00B866AD">
              <w:rPr>
                <w:szCs w:val="20"/>
              </w:rPr>
              <w:t>COMPLIMENTS and COMMENTS management procedure:</w:t>
            </w:r>
            <w:bookmarkEnd w:id="9"/>
          </w:p>
        </w:tc>
      </w:tr>
      <w:tr w:rsidR="001259DD" w:rsidRPr="00AA70DC" w:rsidTr="004E0F01">
        <w:trPr>
          <w:cantSplit/>
          <w:trHeight w:val="50"/>
          <w:jc w:val="center"/>
        </w:trPr>
        <w:tc>
          <w:tcPr>
            <w:tcW w:w="960" w:type="dxa"/>
            <w:shd w:val="clear" w:color="auto" w:fill="auto"/>
            <w:tcMar>
              <w:top w:w="0" w:type="dxa"/>
              <w:left w:w="108" w:type="dxa"/>
            </w:tcMar>
          </w:tcPr>
          <w:p w:rsidR="001259DD" w:rsidRPr="005072ED" w:rsidRDefault="001259DD"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1259DD" w:rsidRPr="001F66A3" w:rsidRDefault="008E660E" w:rsidP="00705953">
            <w:pPr>
              <w:pStyle w:val="Default"/>
              <w:spacing w:before="120" w:after="120" w:line="276" w:lineRule="auto"/>
              <w:rPr>
                <w:rFonts w:ascii="Verdana" w:hAnsi="Verdana"/>
                <w:sz w:val="18"/>
                <w:szCs w:val="20"/>
              </w:rPr>
            </w:pPr>
            <w:r w:rsidRPr="00AA70DC">
              <w:rPr>
                <w:rFonts w:ascii="Verdana" w:hAnsi="Verdana"/>
                <w:sz w:val="18"/>
                <w:szCs w:val="18"/>
              </w:rPr>
              <w:t>All written compl</w:t>
            </w:r>
            <w:r>
              <w:rPr>
                <w:rFonts w:ascii="Verdana" w:hAnsi="Verdana"/>
                <w:sz w:val="18"/>
                <w:szCs w:val="18"/>
              </w:rPr>
              <w:t>iments and comments</w:t>
            </w:r>
            <w:r w:rsidRPr="00AA70DC">
              <w:rPr>
                <w:rFonts w:ascii="Verdana" w:hAnsi="Verdana"/>
                <w:sz w:val="18"/>
                <w:szCs w:val="18"/>
              </w:rPr>
              <w:t xml:space="preserve"> are submitted via the </w:t>
            </w:r>
            <w:r w:rsidRPr="00211C9C">
              <w:rPr>
                <w:rFonts w:ascii="Verdana" w:hAnsi="Verdana"/>
                <w:sz w:val="18"/>
                <w:szCs w:val="18"/>
              </w:rPr>
              <w:t>online “</w:t>
            </w:r>
            <w:r w:rsidRPr="00AA70DC">
              <w:rPr>
                <w:rFonts w:ascii="Verdana" w:hAnsi="Verdana"/>
                <w:b/>
                <w:sz w:val="18"/>
                <w:szCs w:val="18"/>
              </w:rPr>
              <w:t>Patient Feedback Form</w:t>
            </w:r>
            <w:r w:rsidRPr="00AA70DC">
              <w:rPr>
                <w:rFonts w:ascii="Verdana" w:hAnsi="Verdana"/>
                <w:sz w:val="18"/>
                <w:szCs w:val="18"/>
              </w:rPr>
              <w:t>” in the NMH’s public-facing website, “</w:t>
            </w:r>
            <w:r w:rsidRPr="00AA70DC">
              <w:rPr>
                <w:rFonts w:ascii="Verdana" w:hAnsi="Verdana"/>
                <w:b/>
                <w:sz w:val="18"/>
                <w:szCs w:val="18"/>
              </w:rPr>
              <w:t>Compliments &amp; Complaints</w:t>
            </w:r>
            <w:r w:rsidRPr="00AA70DC">
              <w:rPr>
                <w:rFonts w:ascii="Verdana" w:hAnsi="Verdana"/>
                <w:sz w:val="18"/>
                <w:szCs w:val="18"/>
              </w:rPr>
              <w:t>” section which automatically notifies the Quality Dept.</w:t>
            </w:r>
            <w:r w:rsidR="00705953">
              <w:rPr>
                <w:rFonts w:ascii="Verdana" w:hAnsi="Verdana"/>
                <w:sz w:val="18"/>
                <w:szCs w:val="18"/>
              </w:rPr>
              <w:t xml:space="preserve"> as well as</w:t>
            </w:r>
            <w:r w:rsidR="00705953" w:rsidRPr="00705953">
              <w:rPr>
                <w:rFonts w:ascii="Verdana" w:hAnsi="Verdana"/>
                <w:sz w:val="18"/>
                <w:szCs w:val="18"/>
              </w:rPr>
              <w:t xml:space="preserve"> record</w:t>
            </w:r>
            <w:r w:rsidR="00705953">
              <w:rPr>
                <w:rFonts w:ascii="Verdana" w:hAnsi="Verdana"/>
                <w:sz w:val="18"/>
                <w:szCs w:val="18"/>
              </w:rPr>
              <w:t>s</w:t>
            </w:r>
            <w:r w:rsidR="00705953" w:rsidRPr="00705953">
              <w:rPr>
                <w:rFonts w:ascii="Verdana" w:hAnsi="Verdana"/>
                <w:sz w:val="18"/>
                <w:szCs w:val="18"/>
              </w:rPr>
              <w:t xml:space="preserve"> in the Patient Feedback System app</w:t>
            </w:r>
            <w:r w:rsidR="00705953">
              <w:rPr>
                <w:rFonts w:ascii="Verdana" w:hAnsi="Verdana"/>
                <w:sz w:val="18"/>
                <w:szCs w:val="18"/>
              </w:rPr>
              <w:t>.</w:t>
            </w:r>
          </w:p>
        </w:tc>
      </w:tr>
      <w:tr w:rsidR="006623FB" w:rsidRPr="00AA70DC" w:rsidTr="006623FB">
        <w:trPr>
          <w:cantSplit/>
          <w:trHeight w:val="50"/>
          <w:jc w:val="center"/>
        </w:trPr>
        <w:tc>
          <w:tcPr>
            <w:tcW w:w="960" w:type="dxa"/>
            <w:shd w:val="clear" w:color="auto" w:fill="F2F2F2" w:themeFill="background1" w:themeFillShade="F2"/>
            <w:tcMar>
              <w:top w:w="0" w:type="dxa"/>
              <w:left w:w="108" w:type="dxa"/>
            </w:tcMar>
          </w:tcPr>
          <w:p w:rsidR="006623FB" w:rsidRPr="005072ED" w:rsidRDefault="006623FB"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6623FB" w:rsidRPr="00AA70DC" w:rsidRDefault="006623FB" w:rsidP="008E660E">
            <w:pPr>
              <w:pStyle w:val="Default"/>
              <w:spacing w:before="120" w:after="120" w:line="276" w:lineRule="auto"/>
              <w:rPr>
                <w:rFonts w:ascii="Verdana" w:hAnsi="Verdana"/>
                <w:sz w:val="18"/>
                <w:szCs w:val="18"/>
              </w:rPr>
            </w:pPr>
            <w:r w:rsidRPr="006623FB">
              <w:rPr>
                <w:rFonts w:ascii="Verdana" w:hAnsi="Verdana"/>
                <w:sz w:val="18"/>
                <w:szCs w:val="18"/>
              </w:rPr>
              <w:t>A PAO is assigned</w:t>
            </w:r>
            <w:r>
              <w:rPr>
                <w:rFonts w:ascii="Verdana" w:hAnsi="Verdana"/>
                <w:sz w:val="18"/>
                <w:szCs w:val="18"/>
              </w:rPr>
              <w:t>.</w:t>
            </w:r>
          </w:p>
        </w:tc>
      </w:tr>
      <w:tr w:rsidR="00B866AD" w:rsidRPr="00AA70DC" w:rsidTr="006623FB">
        <w:trPr>
          <w:cantSplit/>
          <w:trHeight w:val="50"/>
          <w:jc w:val="center"/>
        </w:trPr>
        <w:tc>
          <w:tcPr>
            <w:tcW w:w="960" w:type="dxa"/>
            <w:shd w:val="clear" w:color="auto" w:fill="FFFFFF" w:themeFill="background1"/>
            <w:tcMar>
              <w:top w:w="0" w:type="dxa"/>
              <w:left w:w="108" w:type="dxa"/>
            </w:tcMar>
          </w:tcPr>
          <w:p w:rsidR="00B866AD" w:rsidRPr="005072ED" w:rsidRDefault="00B866AD"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FFFFF" w:themeFill="background1"/>
            <w:tcMar>
              <w:top w:w="0" w:type="dxa"/>
              <w:left w:w="108" w:type="dxa"/>
            </w:tcMar>
          </w:tcPr>
          <w:p w:rsidR="00B866AD" w:rsidRPr="00AA70DC" w:rsidRDefault="00B866AD" w:rsidP="0018557B">
            <w:pPr>
              <w:pStyle w:val="Default"/>
              <w:spacing w:before="120" w:after="120" w:line="276" w:lineRule="auto"/>
              <w:rPr>
                <w:rFonts w:ascii="Verdana" w:hAnsi="Verdana"/>
                <w:sz w:val="18"/>
                <w:szCs w:val="20"/>
                <w:lang w:val="en-IE"/>
              </w:rPr>
            </w:pPr>
            <w:r>
              <w:rPr>
                <w:rFonts w:ascii="Verdana" w:hAnsi="Verdana"/>
                <w:sz w:val="18"/>
                <w:szCs w:val="20"/>
                <w:lang w:val="en-IE"/>
              </w:rPr>
              <w:t>The provider of a compliment or comment shall be contacted to seek permission to share their feedback with appropriate, relevant parties</w:t>
            </w:r>
            <w:r w:rsidR="0018557B">
              <w:rPr>
                <w:rFonts w:ascii="Verdana" w:hAnsi="Verdana"/>
                <w:sz w:val="18"/>
                <w:szCs w:val="20"/>
                <w:lang w:val="en-IE"/>
              </w:rPr>
              <w:t xml:space="preserve"> (</w:t>
            </w:r>
            <w:r w:rsidR="0018557B" w:rsidRPr="0018557B">
              <w:rPr>
                <w:rFonts w:ascii="Verdana" w:hAnsi="Verdana"/>
                <w:i/>
                <w:sz w:val="18"/>
                <w:szCs w:val="20"/>
                <w:lang w:val="en-IE"/>
              </w:rPr>
              <w:t>this may also include the opportunity of further clarification of question</w:t>
            </w:r>
            <w:r w:rsidR="0018557B">
              <w:rPr>
                <w:rFonts w:ascii="Verdana" w:hAnsi="Verdana"/>
                <w:sz w:val="18"/>
                <w:szCs w:val="20"/>
                <w:lang w:val="en-IE"/>
              </w:rPr>
              <w:t>)</w:t>
            </w:r>
            <w:r>
              <w:rPr>
                <w:rFonts w:ascii="Verdana" w:hAnsi="Verdana"/>
                <w:sz w:val="18"/>
                <w:szCs w:val="20"/>
                <w:lang w:val="en-IE"/>
              </w:rPr>
              <w:t>.</w:t>
            </w:r>
          </w:p>
        </w:tc>
      </w:tr>
      <w:tr w:rsidR="00705953" w:rsidRPr="00AA70DC" w:rsidTr="004E0F01">
        <w:trPr>
          <w:cantSplit/>
          <w:trHeight w:val="50"/>
          <w:jc w:val="center"/>
        </w:trPr>
        <w:tc>
          <w:tcPr>
            <w:tcW w:w="960" w:type="dxa"/>
            <w:shd w:val="clear" w:color="auto" w:fill="F2F2F2" w:themeFill="background1" w:themeFillShade="F2"/>
            <w:tcMar>
              <w:top w:w="0" w:type="dxa"/>
              <w:left w:w="108" w:type="dxa"/>
            </w:tcMar>
          </w:tcPr>
          <w:p w:rsidR="00705953" w:rsidRPr="005072ED" w:rsidRDefault="00705953"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705953" w:rsidRPr="00AA70DC" w:rsidRDefault="00705953" w:rsidP="00705953">
            <w:pPr>
              <w:pStyle w:val="Default"/>
              <w:spacing w:before="120" w:after="120" w:line="276" w:lineRule="auto"/>
              <w:rPr>
                <w:rFonts w:ascii="Verdana" w:hAnsi="Verdana"/>
                <w:sz w:val="18"/>
                <w:szCs w:val="20"/>
                <w:lang w:val="en-IE"/>
              </w:rPr>
            </w:pPr>
            <w:r>
              <w:rPr>
                <w:rFonts w:ascii="Verdana" w:hAnsi="Verdana"/>
                <w:sz w:val="18"/>
                <w:szCs w:val="20"/>
              </w:rPr>
              <w:t>Where permission granted by the provider, compliments and comments shall be appropriately</w:t>
            </w:r>
            <w:r w:rsidRPr="001F66A3">
              <w:rPr>
                <w:rFonts w:ascii="Verdana" w:hAnsi="Verdana"/>
                <w:sz w:val="18"/>
                <w:szCs w:val="20"/>
              </w:rPr>
              <w:t xml:space="preserve"> </w:t>
            </w:r>
            <w:r>
              <w:rPr>
                <w:rFonts w:ascii="Verdana" w:hAnsi="Verdana"/>
                <w:sz w:val="18"/>
                <w:szCs w:val="20"/>
              </w:rPr>
              <w:t xml:space="preserve">shared with </w:t>
            </w:r>
            <w:r w:rsidRPr="001F66A3">
              <w:rPr>
                <w:rFonts w:ascii="Verdana" w:hAnsi="Verdana"/>
                <w:sz w:val="18"/>
                <w:szCs w:val="20"/>
              </w:rPr>
              <w:t xml:space="preserve">the relevant </w:t>
            </w:r>
            <w:r>
              <w:rPr>
                <w:rFonts w:ascii="Verdana" w:hAnsi="Verdana"/>
                <w:sz w:val="18"/>
                <w:szCs w:val="20"/>
              </w:rPr>
              <w:t xml:space="preserve">Dept. </w:t>
            </w:r>
            <w:r w:rsidRPr="001F66A3">
              <w:rPr>
                <w:rFonts w:ascii="Verdana" w:hAnsi="Verdana"/>
                <w:sz w:val="18"/>
                <w:szCs w:val="20"/>
              </w:rPr>
              <w:t>Manager</w:t>
            </w:r>
            <w:r>
              <w:rPr>
                <w:rFonts w:ascii="Verdana" w:hAnsi="Verdana"/>
                <w:sz w:val="18"/>
                <w:szCs w:val="20"/>
              </w:rPr>
              <w:t xml:space="preserve"> who shall thereafter share with their Team.</w:t>
            </w:r>
          </w:p>
        </w:tc>
      </w:tr>
      <w:tr w:rsidR="002A5DBC" w:rsidRPr="00AA70DC" w:rsidTr="006623FB">
        <w:trPr>
          <w:cantSplit/>
          <w:trHeight w:val="50"/>
          <w:jc w:val="center"/>
        </w:trPr>
        <w:tc>
          <w:tcPr>
            <w:tcW w:w="960" w:type="dxa"/>
            <w:shd w:val="clear" w:color="auto" w:fill="FFFFFF" w:themeFill="background1"/>
            <w:tcMar>
              <w:top w:w="0" w:type="dxa"/>
              <w:left w:w="108" w:type="dxa"/>
            </w:tcMar>
          </w:tcPr>
          <w:p w:rsidR="002A5DBC" w:rsidRPr="005072ED" w:rsidRDefault="002A5DBC" w:rsidP="004E0F01">
            <w:pPr>
              <w:pStyle w:val="ListParagraph"/>
              <w:numPr>
                <w:ilvl w:val="0"/>
                <w:numId w:val="37"/>
              </w:numPr>
              <w:spacing w:before="120" w:after="120" w:line="276" w:lineRule="auto"/>
              <w:rPr>
                <w:rFonts w:ascii="Verdana" w:eastAsia="Calibri" w:hAnsi="Verdana" w:cs="Arial"/>
                <w:b/>
                <w:sz w:val="18"/>
                <w:szCs w:val="18"/>
              </w:rPr>
            </w:pPr>
          </w:p>
        </w:tc>
        <w:tc>
          <w:tcPr>
            <w:tcW w:w="8895" w:type="dxa"/>
            <w:shd w:val="clear" w:color="auto" w:fill="FFFFFF" w:themeFill="background1"/>
            <w:tcMar>
              <w:top w:w="0" w:type="dxa"/>
              <w:left w:w="108" w:type="dxa"/>
            </w:tcMar>
          </w:tcPr>
          <w:p w:rsidR="002A5DBC" w:rsidRPr="00AA70DC" w:rsidRDefault="0018557B" w:rsidP="0018557B">
            <w:pPr>
              <w:pStyle w:val="Default"/>
              <w:spacing w:before="120" w:after="120" w:line="276" w:lineRule="auto"/>
              <w:rPr>
                <w:rFonts w:ascii="Verdana" w:hAnsi="Verdana"/>
                <w:sz w:val="18"/>
                <w:szCs w:val="20"/>
                <w:lang w:val="en-IE"/>
              </w:rPr>
            </w:pPr>
            <w:r>
              <w:rPr>
                <w:rFonts w:ascii="Verdana" w:hAnsi="Verdana"/>
                <w:sz w:val="18"/>
                <w:szCs w:val="20"/>
                <w:lang w:val="en-IE"/>
              </w:rPr>
              <w:t xml:space="preserve">Where </w:t>
            </w:r>
            <w:r w:rsidR="008E660E">
              <w:rPr>
                <w:rFonts w:ascii="Verdana" w:hAnsi="Verdana"/>
                <w:sz w:val="18"/>
                <w:szCs w:val="20"/>
                <w:lang w:val="en-IE"/>
              </w:rPr>
              <w:t xml:space="preserve">a compliment or </w:t>
            </w:r>
            <w:r>
              <w:rPr>
                <w:rFonts w:ascii="Verdana" w:hAnsi="Verdana"/>
                <w:sz w:val="18"/>
                <w:szCs w:val="20"/>
                <w:lang w:val="en-IE"/>
              </w:rPr>
              <w:t xml:space="preserve">comment </w:t>
            </w:r>
            <w:r w:rsidRPr="001F66A3">
              <w:rPr>
                <w:rFonts w:ascii="Verdana" w:hAnsi="Verdana"/>
                <w:sz w:val="18"/>
                <w:szCs w:val="20"/>
                <w:lang w:val="en-IE"/>
              </w:rPr>
              <w:t>is</w:t>
            </w:r>
            <w:r w:rsidR="008E660E" w:rsidRPr="001F66A3">
              <w:rPr>
                <w:rFonts w:ascii="Verdana" w:hAnsi="Verdana"/>
                <w:sz w:val="18"/>
                <w:szCs w:val="20"/>
                <w:lang w:val="en-IE"/>
              </w:rPr>
              <w:t xml:space="preserve"> made in confidence, the identity of the </w:t>
            </w:r>
            <w:r>
              <w:rPr>
                <w:rFonts w:ascii="Verdana" w:hAnsi="Verdana"/>
                <w:sz w:val="18"/>
                <w:szCs w:val="20"/>
                <w:lang w:val="en-IE"/>
              </w:rPr>
              <w:t>provider</w:t>
            </w:r>
            <w:r w:rsidR="008E660E">
              <w:rPr>
                <w:rFonts w:ascii="Verdana" w:hAnsi="Verdana"/>
                <w:sz w:val="18"/>
                <w:szCs w:val="20"/>
                <w:lang w:val="en-IE"/>
              </w:rPr>
              <w:t xml:space="preserve"> </w:t>
            </w:r>
            <w:r>
              <w:rPr>
                <w:rFonts w:ascii="Verdana" w:hAnsi="Verdana"/>
                <w:sz w:val="18"/>
                <w:szCs w:val="20"/>
                <w:lang w:val="en-IE"/>
              </w:rPr>
              <w:t xml:space="preserve">shall </w:t>
            </w:r>
            <w:r w:rsidR="008E660E" w:rsidRPr="001F66A3">
              <w:rPr>
                <w:rFonts w:ascii="Verdana" w:hAnsi="Verdana"/>
                <w:sz w:val="18"/>
                <w:szCs w:val="20"/>
                <w:lang w:val="en-IE"/>
              </w:rPr>
              <w:t>only be known t</w:t>
            </w:r>
            <w:r w:rsidR="008E660E">
              <w:rPr>
                <w:rFonts w:ascii="Verdana" w:hAnsi="Verdana"/>
                <w:sz w:val="18"/>
                <w:szCs w:val="20"/>
                <w:lang w:val="en-IE"/>
              </w:rPr>
              <w:t>o the recipient of the compliment</w:t>
            </w:r>
            <w:r w:rsidR="008E660E" w:rsidRPr="001F66A3">
              <w:rPr>
                <w:rFonts w:ascii="Verdana" w:hAnsi="Verdana"/>
                <w:sz w:val="18"/>
                <w:szCs w:val="20"/>
                <w:lang w:val="en-IE"/>
              </w:rPr>
              <w:t xml:space="preserve"> and the Quality Manager. </w:t>
            </w:r>
            <w:r w:rsidR="008E660E">
              <w:rPr>
                <w:rFonts w:ascii="Verdana" w:hAnsi="Verdana"/>
                <w:sz w:val="18"/>
                <w:szCs w:val="20"/>
                <w:lang w:val="en-IE"/>
              </w:rPr>
              <w:t xml:space="preserve"> </w:t>
            </w:r>
          </w:p>
        </w:tc>
      </w:tr>
      <w:tr w:rsidR="001259DD" w:rsidRPr="00AA70DC" w:rsidTr="004E0F01">
        <w:trPr>
          <w:cantSplit/>
          <w:trHeight w:hRule="exact" w:val="284"/>
          <w:jc w:val="center"/>
        </w:trPr>
        <w:tc>
          <w:tcPr>
            <w:tcW w:w="9855" w:type="dxa"/>
            <w:gridSpan w:val="2"/>
            <w:tcBorders>
              <w:left w:val="nil"/>
              <w:right w:val="nil"/>
            </w:tcBorders>
            <w:shd w:val="clear" w:color="auto" w:fill="auto"/>
            <w:vAlign w:val="center"/>
          </w:tcPr>
          <w:p w:rsidR="001259DD" w:rsidRPr="00AA70DC" w:rsidRDefault="001259DD" w:rsidP="004E0F01">
            <w:pPr>
              <w:rPr>
                <w:rFonts w:ascii="Verdana" w:eastAsia="Calibri" w:hAnsi="Verdana" w:cs="Arial"/>
                <w:b/>
                <w:szCs w:val="20"/>
              </w:rPr>
            </w:pPr>
          </w:p>
        </w:tc>
      </w:tr>
      <w:tr w:rsidR="003142CB" w:rsidRPr="00D45B79" w:rsidTr="00975D98">
        <w:trPr>
          <w:cantSplit/>
          <w:trHeight w:val="454"/>
          <w:jc w:val="center"/>
        </w:trPr>
        <w:tc>
          <w:tcPr>
            <w:tcW w:w="9855" w:type="dxa"/>
            <w:gridSpan w:val="2"/>
            <w:shd w:val="clear" w:color="auto" w:fill="A6A6A6" w:themeFill="background1" w:themeFillShade="A6"/>
          </w:tcPr>
          <w:p w:rsidR="003142CB" w:rsidRPr="00D45B79" w:rsidRDefault="003142CB" w:rsidP="00211C9C">
            <w:pPr>
              <w:pStyle w:val="Heading1"/>
              <w:rPr>
                <w:szCs w:val="20"/>
              </w:rPr>
            </w:pPr>
            <w:bookmarkStart w:id="10" w:name="_Toc532985414"/>
            <w:r w:rsidRPr="00D45B79">
              <w:rPr>
                <w:szCs w:val="20"/>
              </w:rPr>
              <w:t>Reporting:</w:t>
            </w:r>
            <w:bookmarkEnd w:id="10"/>
          </w:p>
        </w:tc>
      </w:tr>
      <w:tr w:rsidR="00D45B79" w:rsidRPr="00AA70DC" w:rsidTr="00975D98">
        <w:trPr>
          <w:cantSplit/>
          <w:trHeight w:val="50"/>
          <w:jc w:val="center"/>
        </w:trPr>
        <w:tc>
          <w:tcPr>
            <w:tcW w:w="960" w:type="dxa"/>
            <w:shd w:val="clear" w:color="auto" w:fill="auto"/>
            <w:tcMar>
              <w:top w:w="0" w:type="dxa"/>
              <w:left w:w="108" w:type="dxa"/>
            </w:tcMar>
          </w:tcPr>
          <w:p w:rsidR="00D45B79" w:rsidRPr="005072ED" w:rsidRDefault="00D45B79"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D45B79" w:rsidRPr="001F66A3" w:rsidRDefault="00D45B79" w:rsidP="00211C9C">
            <w:pPr>
              <w:pStyle w:val="Default"/>
              <w:spacing w:before="120" w:after="120" w:line="276" w:lineRule="auto"/>
              <w:rPr>
                <w:rFonts w:ascii="Verdana" w:hAnsi="Verdana"/>
                <w:sz w:val="18"/>
                <w:szCs w:val="20"/>
              </w:rPr>
            </w:pPr>
            <w:r w:rsidRPr="00D45B79">
              <w:rPr>
                <w:rFonts w:ascii="Verdana" w:eastAsia="Calibri" w:hAnsi="Verdana" w:cs="Arial"/>
                <w:sz w:val="18"/>
                <w:szCs w:val="18"/>
              </w:rPr>
              <w:t>Monthly summary reporting of type, frequency and classification of feedback to the IEHG.</w:t>
            </w:r>
          </w:p>
        </w:tc>
      </w:tr>
      <w:tr w:rsidR="005072ED" w:rsidRPr="00AA70DC" w:rsidTr="00975D98">
        <w:trPr>
          <w:cantSplit/>
          <w:trHeight w:val="50"/>
          <w:jc w:val="center"/>
        </w:trPr>
        <w:tc>
          <w:tcPr>
            <w:tcW w:w="960" w:type="dxa"/>
            <w:shd w:val="clear" w:color="auto" w:fill="F2F2F2" w:themeFill="background1" w:themeFillShade="F2"/>
            <w:tcMar>
              <w:top w:w="0" w:type="dxa"/>
              <w:left w:w="108" w:type="dxa"/>
            </w:tcMar>
          </w:tcPr>
          <w:p w:rsidR="005072ED" w:rsidRPr="005072ED" w:rsidRDefault="005072ED"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F2F2F2" w:themeFill="background1" w:themeFillShade="F2"/>
            <w:tcMar>
              <w:top w:w="0" w:type="dxa"/>
              <w:left w:w="108" w:type="dxa"/>
            </w:tcMar>
          </w:tcPr>
          <w:p w:rsidR="005072ED" w:rsidRPr="00AA70DC" w:rsidRDefault="005072ED" w:rsidP="00211C9C">
            <w:pPr>
              <w:pStyle w:val="Default"/>
              <w:spacing w:before="120" w:after="120" w:line="276" w:lineRule="auto"/>
              <w:rPr>
                <w:rFonts w:ascii="Verdana" w:hAnsi="Verdana"/>
                <w:sz w:val="18"/>
                <w:szCs w:val="20"/>
                <w:lang w:val="en-IE"/>
              </w:rPr>
            </w:pPr>
            <w:r w:rsidRPr="00D45B79">
              <w:rPr>
                <w:rFonts w:ascii="Verdana" w:eastAsia="Calibri" w:hAnsi="Verdana" w:cs="Arial"/>
                <w:sz w:val="18"/>
                <w:szCs w:val="18"/>
              </w:rPr>
              <w:t>Quarterly summary reporting of type, frequency and classification of feedback to the IEHG.</w:t>
            </w:r>
          </w:p>
        </w:tc>
      </w:tr>
      <w:tr w:rsidR="005072ED" w:rsidRPr="00AA70DC" w:rsidTr="00975D98">
        <w:trPr>
          <w:cantSplit/>
          <w:trHeight w:val="50"/>
          <w:jc w:val="center"/>
        </w:trPr>
        <w:tc>
          <w:tcPr>
            <w:tcW w:w="960" w:type="dxa"/>
            <w:shd w:val="clear" w:color="auto" w:fill="auto"/>
            <w:tcMar>
              <w:top w:w="0" w:type="dxa"/>
              <w:left w:w="108" w:type="dxa"/>
            </w:tcMar>
          </w:tcPr>
          <w:p w:rsidR="005072ED" w:rsidRPr="005072ED" w:rsidRDefault="005072ED" w:rsidP="001259DD">
            <w:pPr>
              <w:pStyle w:val="ListParagraph"/>
              <w:numPr>
                <w:ilvl w:val="0"/>
                <w:numId w:val="38"/>
              </w:numPr>
              <w:spacing w:before="120" w:after="120" w:line="276" w:lineRule="auto"/>
              <w:rPr>
                <w:rFonts w:ascii="Verdana" w:eastAsia="Calibri" w:hAnsi="Verdana" w:cs="Arial"/>
                <w:b/>
                <w:sz w:val="18"/>
                <w:szCs w:val="18"/>
              </w:rPr>
            </w:pPr>
          </w:p>
        </w:tc>
        <w:tc>
          <w:tcPr>
            <w:tcW w:w="8895" w:type="dxa"/>
            <w:shd w:val="clear" w:color="auto" w:fill="auto"/>
            <w:tcMar>
              <w:top w:w="0" w:type="dxa"/>
              <w:left w:w="108" w:type="dxa"/>
            </w:tcMar>
          </w:tcPr>
          <w:p w:rsidR="005072ED" w:rsidRPr="00AA70DC" w:rsidRDefault="005072ED" w:rsidP="00211C9C">
            <w:pPr>
              <w:pStyle w:val="Default"/>
              <w:spacing w:before="120" w:after="120" w:line="276" w:lineRule="auto"/>
              <w:rPr>
                <w:rFonts w:ascii="Verdana" w:hAnsi="Verdana"/>
                <w:sz w:val="18"/>
                <w:szCs w:val="20"/>
                <w:lang w:val="en-IE"/>
              </w:rPr>
            </w:pPr>
            <w:r w:rsidRPr="00D45B79">
              <w:rPr>
                <w:rFonts w:ascii="Verdana" w:eastAsia="Calibri" w:hAnsi="Verdana" w:cs="Arial"/>
                <w:sz w:val="18"/>
                <w:szCs w:val="18"/>
              </w:rPr>
              <w:t>Monthly summary reporting of type, frequency, classification of feedback and associated recommendation management, including trend analysis, to the Board, EMT, QRPS Executive Committee, Heads of Dept, Quality and Risk Committee as is appropriate.</w:t>
            </w:r>
          </w:p>
        </w:tc>
      </w:tr>
      <w:tr w:rsidR="003142CB" w:rsidRPr="00AA70DC" w:rsidTr="00975D98">
        <w:trPr>
          <w:cantSplit/>
          <w:trHeight w:hRule="exact" w:val="284"/>
          <w:jc w:val="center"/>
        </w:trPr>
        <w:tc>
          <w:tcPr>
            <w:tcW w:w="9855" w:type="dxa"/>
            <w:gridSpan w:val="2"/>
            <w:tcBorders>
              <w:left w:val="nil"/>
              <w:right w:val="nil"/>
            </w:tcBorders>
            <w:shd w:val="clear" w:color="auto" w:fill="auto"/>
            <w:vAlign w:val="center"/>
          </w:tcPr>
          <w:p w:rsidR="003142CB" w:rsidRPr="00AA70DC" w:rsidRDefault="003142CB" w:rsidP="00211C9C">
            <w:pPr>
              <w:rPr>
                <w:rFonts w:ascii="Verdana" w:eastAsia="Calibri" w:hAnsi="Verdana" w:cs="Arial"/>
                <w:b/>
                <w:szCs w:val="20"/>
              </w:rPr>
            </w:pPr>
          </w:p>
        </w:tc>
      </w:tr>
      <w:tr w:rsidR="006713AD" w:rsidRPr="00AA70DC" w:rsidTr="00975D98">
        <w:trPr>
          <w:cantSplit/>
          <w:trHeight w:val="454"/>
          <w:jc w:val="center"/>
        </w:trPr>
        <w:tc>
          <w:tcPr>
            <w:tcW w:w="9855" w:type="dxa"/>
            <w:gridSpan w:val="2"/>
            <w:shd w:val="clear" w:color="auto" w:fill="A6A6A6" w:themeFill="background1" w:themeFillShade="A6"/>
          </w:tcPr>
          <w:p w:rsidR="006713AD" w:rsidRPr="00AA70DC" w:rsidRDefault="006713AD" w:rsidP="00253276">
            <w:pPr>
              <w:pStyle w:val="Heading1"/>
              <w:rPr>
                <w:szCs w:val="20"/>
              </w:rPr>
            </w:pPr>
            <w:bookmarkStart w:id="11" w:name="_Toc532985415"/>
            <w:r w:rsidRPr="00AA70DC">
              <w:rPr>
                <w:szCs w:val="20"/>
              </w:rPr>
              <w:t>Evaluation:</w:t>
            </w:r>
            <w:bookmarkEnd w:id="11"/>
          </w:p>
        </w:tc>
      </w:tr>
      <w:tr w:rsidR="006713AD" w:rsidRPr="00AA70DC" w:rsidTr="00975D98">
        <w:trPr>
          <w:cantSplit/>
          <w:trHeight w:val="50"/>
          <w:jc w:val="center"/>
        </w:trPr>
        <w:tc>
          <w:tcPr>
            <w:tcW w:w="9855" w:type="dxa"/>
            <w:gridSpan w:val="2"/>
            <w:shd w:val="clear" w:color="auto" w:fill="FFFFFF" w:themeFill="background1"/>
            <w:tcMar>
              <w:top w:w="0" w:type="dxa"/>
              <w:left w:w="108" w:type="dxa"/>
            </w:tcMar>
          </w:tcPr>
          <w:p w:rsidR="006713AD" w:rsidRPr="00AA70DC" w:rsidRDefault="006713AD" w:rsidP="0028482E">
            <w:pPr>
              <w:spacing w:before="120" w:after="120"/>
              <w:rPr>
                <w:rFonts w:ascii="Verdana" w:hAnsi="Verdana"/>
                <w:sz w:val="18"/>
                <w:szCs w:val="20"/>
              </w:rPr>
            </w:pPr>
            <w:r w:rsidRPr="00AA70DC">
              <w:rPr>
                <w:rFonts w:ascii="Verdana" w:hAnsi="Verdana"/>
                <w:sz w:val="18"/>
                <w:szCs w:val="20"/>
              </w:rPr>
              <w:t>Compliance with this guideline shall be regularly audited in conformance to the NMH’s annual audit programme.</w:t>
            </w:r>
          </w:p>
        </w:tc>
      </w:tr>
    </w:tbl>
    <w:p w:rsidR="00530DEE" w:rsidRPr="00AA70DC" w:rsidRDefault="00530DEE" w:rsidP="00530DEE">
      <w:pPr>
        <w:rPr>
          <w:rFonts w:ascii="Verdana" w:hAnsi="Verdana"/>
          <w:szCs w:val="20"/>
        </w:rPr>
      </w:pPr>
      <w:bookmarkStart w:id="12" w:name="_Toc525896426"/>
    </w:p>
    <w:p w:rsidR="00530DEE" w:rsidRPr="00AA70DC" w:rsidRDefault="00530DEE" w:rsidP="00530DEE">
      <w:pPr>
        <w:rPr>
          <w:rFonts w:ascii="Verdana" w:hAnsi="Verdana"/>
          <w:szCs w:val="20"/>
        </w:rPr>
      </w:pPr>
    </w:p>
    <w:p w:rsidR="00530DEE" w:rsidRPr="00AA70DC" w:rsidRDefault="00530DEE" w:rsidP="00530DEE">
      <w:pPr>
        <w:rPr>
          <w:rFonts w:ascii="Verdana" w:hAnsi="Verdana"/>
          <w:szCs w:val="20"/>
        </w:rPr>
      </w:pPr>
    </w:p>
    <w:p w:rsidR="00530DEE" w:rsidRPr="00AA70DC" w:rsidRDefault="00530DEE" w:rsidP="00530DEE">
      <w:pPr>
        <w:rPr>
          <w:rFonts w:ascii="Verdana" w:hAnsi="Verdana"/>
          <w:szCs w:val="20"/>
        </w:rPr>
      </w:pPr>
    </w:p>
    <w:p w:rsidR="00530DEE" w:rsidRPr="00AA70DC" w:rsidRDefault="00530DEE" w:rsidP="00530DEE">
      <w:pPr>
        <w:ind w:left="720"/>
        <w:rPr>
          <w:rFonts w:ascii="Verdana" w:hAnsi="Verdana"/>
          <w:szCs w:val="20"/>
        </w:rPr>
      </w:pPr>
    </w:p>
    <w:p w:rsidR="001F66A3" w:rsidRDefault="001F66A3" w:rsidP="003E35AE">
      <w:pPr>
        <w:rPr>
          <w:rFonts w:ascii="Verdana" w:hAnsi="Verdana"/>
          <w:b/>
          <w:szCs w:val="20"/>
        </w:rPr>
        <w:sectPr w:rsidR="001F66A3"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3E35AE" w:rsidRPr="00AA70DC" w:rsidRDefault="003E35AE" w:rsidP="00BD4617">
      <w:pPr>
        <w:pStyle w:val="Heading1"/>
        <w:numPr>
          <w:ilvl w:val="0"/>
          <w:numId w:val="0"/>
        </w:numPr>
      </w:pPr>
      <w:bookmarkStart w:id="13" w:name="_Toc532985416"/>
      <w:r w:rsidRPr="00AA70DC">
        <w:lastRenderedPageBreak/>
        <w:t xml:space="preserve">Appendix </w:t>
      </w:r>
      <w:r w:rsidR="00671BE8">
        <w:t>A</w:t>
      </w:r>
      <w:r w:rsidRPr="00AA70DC">
        <w:t xml:space="preserve">: </w:t>
      </w:r>
      <w:r w:rsidR="00BD4617">
        <w:t>Verbal</w:t>
      </w:r>
      <w:r w:rsidRPr="00AA70DC">
        <w:t xml:space="preserve"> </w:t>
      </w:r>
      <w:r w:rsidR="00BD4617">
        <w:t>complaint</w:t>
      </w:r>
      <w:r w:rsidR="00BD4617" w:rsidRPr="00AA70DC">
        <w:t xml:space="preserve"> handling </w:t>
      </w:r>
      <w:r w:rsidR="00BD4617">
        <w:t>flowchart</w:t>
      </w:r>
      <w:bookmarkEnd w:id="13"/>
    </w:p>
    <w:p w:rsidR="003E35AE" w:rsidRPr="00DA669E" w:rsidRDefault="003E35AE" w:rsidP="00DA669E">
      <w:pPr>
        <w:rPr>
          <w:rFonts w:ascii="Verdana" w:hAnsi="Verdana"/>
          <w:sz w:val="18"/>
          <w:szCs w:val="20"/>
        </w:rPr>
      </w:pPr>
    </w:p>
    <w:p w:rsidR="00DA669E" w:rsidRPr="00DA669E" w:rsidRDefault="00DA669E" w:rsidP="00DA669E">
      <w:pPr>
        <w:rPr>
          <w:rFonts w:ascii="Verdana" w:hAnsi="Verdana"/>
          <w:sz w:val="18"/>
          <w:szCs w:val="20"/>
        </w:rPr>
      </w:pPr>
    </w:p>
    <w:p w:rsidR="00DA669E" w:rsidRPr="00AA70DC" w:rsidRDefault="001F4E43" w:rsidP="00DA669E">
      <w:pPr>
        <w:jc w:val="center"/>
        <w:rPr>
          <w:rFonts w:ascii="Verdana" w:hAnsi="Verdana"/>
          <w:b/>
          <w:szCs w:val="20"/>
        </w:rPr>
      </w:pPr>
      <w:r>
        <w:object w:dxaOrig="6516" w:dyaOrig="8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490.5pt" o:ole="">
            <v:imagedata r:id="rId15" o:title="" cropbottom="-19551f" cropright="-18495f"/>
          </v:shape>
          <o:OLEObject Type="Embed" ProgID="Visio.Drawing.15" ShapeID="_x0000_i1025" DrawAspect="Content" ObjectID="_1617691626" r:id="rId16"/>
        </w:object>
      </w:r>
    </w:p>
    <w:bookmarkEnd w:id="12"/>
    <w:p w:rsidR="00BD4617" w:rsidRDefault="00BD4617" w:rsidP="00530DEE">
      <w:pPr>
        <w:spacing w:after="240" w:line="360" w:lineRule="auto"/>
        <w:rPr>
          <w:rFonts w:ascii="Verdana" w:hAnsi="Verdana"/>
          <w:szCs w:val="20"/>
        </w:rPr>
        <w:sectPr w:rsidR="00BD4617"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BD4617" w:rsidRPr="00AA70DC" w:rsidRDefault="00BD4617" w:rsidP="00BD4617">
      <w:pPr>
        <w:pStyle w:val="Heading1"/>
        <w:numPr>
          <w:ilvl w:val="0"/>
          <w:numId w:val="0"/>
        </w:numPr>
      </w:pPr>
      <w:bookmarkStart w:id="14" w:name="_Toc532985417"/>
      <w:r w:rsidRPr="00AA70DC">
        <w:lastRenderedPageBreak/>
        <w:t xml:space="preserve">Appendix </w:t>
      </w:r>
      <w:r>
        <w:t>B</w:t>
      </w:r>
      <w:r w:rsidRPr="00AA70DC">
        <w:t xml:space="preserve">: </w:t>
      </w:r>
      <w:r>
        <w:t>Written</w:t>
      </w:r>
      <w:r w:rsidRPr="00AA70DC">
        <w:t xml:space="preserve"> </w:t>
      </w:r>
      <w:r>
        <w:t>complaint</w:t>
      </w:r>
      <w:r w:rsidRPr="00AA70DC">
        <w:t xml:space="preserve"> handling </w:t>
      </w:r>
      <w:r>
        <w:t>flowchart</w:t>
      </w:r>
      <w:bookmarkEnd w:id="14"/>
    </w:p>
    <w:p w:rsidR="00BD4617" w:rsidRDefault="00BD4617" w:rsidP="00DA669E">
      <w:pPr>
        <w:rPr>
          <w:rFonts w:ascii="Verdana" w:hAnsi="Verdana"/>
          <w:sz w:val="18"/>
          <w:szCs w:val="20"/>
        </w:rPr>
      </w:pPr>
    </w:p>
    <w:p w:rsidR="00DA669E" w:rsidRPr="00DA669E" w:rsidRDefault="00DA669E" w:rsidP="00DA669E">
      <w:pPr>
        <w:rPr>
          <w:rFonts w:ascii="Verdana" w:hAnsi="Verdana"/>
          <w:sz w:val="18"/>
          <w:szCs w:val="20"/>
        </w:rPr>
      </w:pPr>
    </w:p>
    <w:p w:rsidR="004E0F01" w:rsidRDefault="001F4E43" w:rsidP="00DA669E">
      <w:pPr>
        <w:spacing w:after="240" w:line="360" w:lineRule="auto"/>
        <w:jc w:val="center"/>
        <w:sectPr w:rsidR="004E0F01"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object w:dxaOrig="10225" w:dyaOrig="18108">
          <v:shape id="_x0000_i1026" type="#_x0000_t75" style="width:427pt;height:674.5pt" o:ole="">
            <v:imagedata r:id="rId17" o:title="" cropbottom="-16249f" cropright="-26071f"/>
          </v:shape>
          <o:OLEObject Type="Embed" ProgID="Visio.Drawing.15" ShapeID="_x0000_i1026" DrawAspect="Content" ObjectID="_1617691627" r:id="rId18"/>
        </w:object>
      </w:r>
    </w:p>
    <w:p w:rsidR="004E0F01" w:rsidRPr="00AA70DC" w:rsidRDefault="004E0F01" w:rsidP="004E0F01">
      <w:pPr>
        <w:pStyle w:val="Heading1"/>
        <w:numPr>
          <w:ilvl w:val="0"/>
          <w:numId w:val="0"/>
        </w:numPr>
      </w:pPr>
      <w:bookmarkStart w:id="15" w:name="_Toc532985418"/>
      <w:r w:rsidRPr="00AA70DC">
        <w:lastRenderedPageBreak/>
        <w:t xml:space="preserve">Appendix </w:t>
      </w:r>
      <w:r>
        <w:t>C</w:t>
      </w:r>
      <w:r w:rsidRPr="00AA70DC">
        <w:t xml:space="preserve">: </w:t>
      </w:r>
      <w:r>
        <w:t xml:space="preserve">Compliment and comment </w:t>
      </w:r>
      <w:r w:rsidRPr="00AA70DC">
        <w:t xml:space="preserve">handling </w:t>
      </w:r>
      <w:r>
        <w:t>flowchart</w:t>
      </w:r>
      <w:bookmarkEnd w:id="15"/>
    </w:p>
    <w:p w:rsidR="004E0F01" w:rsidRPr="00DA669E" w:rsidRDefault="004E0F01" w:rsidP="004E0F01">
      <w:pPr>
        <w:rPr>
          <w:rFonts w:ascii="Verdana" w:hAnsi="Verdana"/>
          <w:sz w:val="18"/>
          <w:szCs w:val="20"/>
        </w:rPr>
      </w:pPr>
    </w:p>
    <w:p w:rsidR="004E0F01" w:rsidRPr="00DA669E" w:rsidRDefault="004E0F01" w:rsidP="004E0F01">
      <w:pPr>
        <w:rPr>
          <w:rFonts w:ascii="Verdana" w:hAnsi="Verdana"/>
          <w:sz w:val="18"/>
          <w:szCs w:val="20"/>
        </w:rPr>
      </w:pPr>
    </w:p>
    <w:p w:rsidR="00BC79B2" w:rsidRPr="00AA70DC" w:rsidRDefault="0081119E" w:rsidP="0081119E">
      <w:pPr>
        <w:spacing w:after="240" w:line="360" w:lineRule="auto"/>
        <w:jc w:val="center"/>
        <w:rPr>
          <w:rFonts w:ascii="Verdana" w:hAnsi="Verdana"/>
          <w:szCs w:val="20"/>
        </w:rPr>
      </w:pPr>
      <w:r>
        <w:object w:dxaOrig="7932" w:dyaOrig="12157">
          <v:shape id="_x0000_i1027" type="#_x0000_t75" style="width:359pt;height:564pt" o:ole="">
            <v:imagedata r:id="rId19" o:title="" cropbottom="-19129f" cropright="-17107f"/>
          </v:shape>
          <o:OLEObject Type="Embed" ProgID="Visio.Drawing.15" ShapeID="_x0000_i1027" DrawAspect="Content" ObjectID="_1617691628" r:id="rId20"/>
        </w:object>
      </w:r>
    </w:p>
    <w:sectPr w:rsidR="00BC79B2" w:rsidRPr="00AA70DC" w:rsidSect="00686FB9">
      <w:pgSz w:w="11906" w:h="16838" w:code="9"/>
      <w:pgMar w:top="1134" w:right="1134" w:bottom="1134"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F01" w:rsidRDefault="004E0F01">
      <w:r>
        <w:separator/>
      </w:r>
    </w:p>
  </w:endnote>
  <w:endnote w:type="continuationSeparator" w:id="0">
    <w:p w:rsidR="004E0F01" w:rsidRDefault="004E0F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altName w:val="Times New Roman"/>
    <w:panose1 w:val="00000000000000000000"/>
    <w:charset w:val="00"/>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rkOldsty Bk B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2" w:rsidRDefault="009E2C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1" w:rsidRPr="006710C1" w:rsidRDefault="004E0F01" w:rsidP="006448C6">
    <w:pPr>
      <w:tabs>
        <w:tab w:val="center" w:pos="4513"/>
        <w:tab w:val="right" w:pos="9026"/>
      </w:tabs>
      <w:jc w:val="center"/>
      <w:rPr>
        <w:rFonts w:ascii="Verdana" w:hAnsi="Verdana" w:cs="Arial"/>
        <w:sz w:val="14"/>
        <w:szCs w:val="16"/>
      </w:rPr>
    </w:pPr>
    <w:r w:rsidRPr="006710C1">
      <w:rPr>
        <w:rFonts w:ascii="Verdana" w:hAnsi="Verdana" w:cs="Arial"/>
        <w:sz w:val="14"/>
        <w:szCs w:val="16"/>
      </w:rPr>
      <w:t>NMH [</w:t>
    </w:r>
    <w:r w:rsidRPr="006710C1">
      <w:rPr>
        <w:rFonts w:ascii="Verdana" w:hAnsi="Verdana" w:cs="Arial"/>
        <w:b/>
        <w:sz w:val="14"/>
        <w:szCs w:val="16"/>
      </w:rPr>
      <w:t>RESTRICTED</w:t>
    </w:r>
    <w:r w:rsidRPr="006710C1">
      <w:rPr>
        <w:rFonts w:ascii="Verdana" w:hAnsi="Verdana" w:cs="Arial"/>
        <w:sz w:val="14"/>
        <w:szCs w:val="16"/>
      </w:rPr>
      <w:t>]</w:t>
    </w:r>
    <w:r w:rsidRPr="006710C1">
      <w:rPr>
        <w:rFonts w:ascii="Verdana" w:hAnsi="Verdana" w:cs="Arial"/>
        <w:sz w:val="14"/>
        <w:szCs w:val="16"/>
      </w:rPr>
      <w:tab/>
    </w:r>
    <w:r w:rsidRPr="006710C1">
      <w:rPr>
        <w:rFonts w:ascii="Verdana" w:hAnsi="Verdana" w:cs="Arial"/>
        <w:sz w:val="14"/>
        <w:szCs w:val="16"/>
      </w:rPr>
      <w:tab/>
      <w:t xml:space="preserve">Page </w:t>
    </w:r>
    <w:r w:rsidR="001140B8" w:rsidRPr="006710C1">
      <w:rPr>
        <w:rFonts w:ascii="Verdana" w:hAnsi="Verdana" w:cs="Arial"/>
        <w:sz w:val="14"/>
        <w:szCs w:val="16"/>
      </w:rPr>
      <w:fldChar w:fldCharType="begin"/>
    </w:r>
    <w:r w:rsidRPr="006710C1">
      <w:rPr>
        <w:rFonts w:ascii="Verdana" w:hAnsi="Verdana" w:cs="Arial"/>
        <w:sz w:val="14"/>
        <w:szCs w:val="16"/>
      </w:rPr>
      <w:instrText xml:space="preserve"> PAGE </w:instrText>
    </w:r>
    <w:r w:rsidR="001140B8" w:rsidRPr="006710C1">
      <w:rPr>
        <w:rFonts w:ascii="Verdana" w:hAnsi="Verdana" w:cs="Arial"/>
        <w:sz w:val="14"/>
        <w:szCs w:val="16"/>
      </w:rPr>
      <w:fldChar w:fldCharType="separate"/>
    </w:r>
    <w:r w:rsidR="0092777C">
      <w:rPr>
        <w:rFonts w:ascii="Verdana" w:hAnsi="Verdana" w:cs="Arial"/>
        <w:noProof/>
        <w:sz w:val="14"/>
        <w:szCs w:val="16"/>
      </w:rPr>
      <w:t>9</w:t>
    </w:r>
    <w:r w:rsidR="001140B8" w:rsidRPr="006710C1">
      <w:rPr>
        <w:rFonts w:ascii="Verdana" w:hAnsi="Verdana" w:cs="Arial"/>
        <w:sz w:val="14"/>
        <w:szCs w:val="16"/>
      </w:rPr>
      <w:fldChar w:fldCharType="end"/>
    </w:r>
    <w:r w:rsidRPr="006710C1">
      <w:rPr>
        <w:rFonts w:ascii="Verdana" w:hAnsi="Verdana" w:cs="Arial"/>
        <w:sz w:val="14"/>
        <w:szCs w:val="16"/>
      </w:rPr>
      <w:t xml:space="preserve"> of </w:t>
    </w:r>
    <w:r w:rsidR="001140B8" w:rsidRPr="006710C1">
      <w:rPr>
        <w:rFonts w:ascii="Verdana" w:hAnsi="Verdana" w:cs="Arial"/>
        <w:sz w:val="14"/>
        <w:szCs w:val="16"/>
      </w:rPr>
      <w:fldChar w:fldCharType="begin"/>
    </w:r>
    <w:r w:rsidRPr="006710C1">
      <w:rPr>
        <w:rFonts w:ascii="Verdana" w:hAnsi="Verdana" w:cs="Arial"/>
        <w:sz w:val="14"/>
        <w:szCs w:val="16"/>
      </w:rPr>
      <w:instrText xml:space="preserve"> NUMPAGES </w:instrText>
    </w:r>
    <w:r w:rsidR="001140B8" w:rsidRPr="006710C1">
      <w:rPr>
        <w:rFonts w:ascii="Verdana" w:hAnsi="Verdana" w:cs="Arial"/>
        <w:sz w:val="14"/>
        <w:szCs w:val="16"/>
      </w:rPr>
      <w:fldChar w:fldCharType="separate"/>
    </w:r>
    <w:r w:rsidR="0092777C">
      <w:rPr>
        <w:rFonts w:ascii="Verdana" w:hAnsi="Verdana" w:cs="Arial"/>
        <w:noProof/>
        <w:sz w:val="14"/>
        <w:szCs w:val="16"/>
      </w:rPr>
      <w:t>13</w:t>
    </w:r>
    <w:r w:rsidR="001140B8" w:rsidRPr="006710C1">
      <w:rPr>
        <w:rFonts w:ascii="Verdana" w:hAnsi="Verdana" w:cs="Arial"/>
        <w:sz w:val="14"/>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2" w:rsidRDefault="009E2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F01" w:rsidRDefault="004E0F01">
      <w:r>
        <w:separator/>
      </w:r>
    </w:p>
  </w:footnote>
  <w:footnote w:type="continuationSeparator" w:id="0">
    <w:p w:rsidR="004E0F01" w:rsidRDefault="004E0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2" w:rsidRDefault="009E2C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6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2"/>
      <w:gridCol w:w="1135"/>
      <w:gridCol w:w="2977"/>
      <w:gridCol w:w="1559"/>
      <w:gridCol w:w="1418"/>
      <w:gridCol w:w="1161"/>
    </w:tblGrid>
    <w:tr w:rsidR="004E0F01" w:rsidRPr="00140501" w:rsidTr="008962DE">
      <w:trPr>
        <w:trHeight w:val="397"/>
        <w:jc w:val="center"/>
      </w:trPr>
      <w:tc>
        <w:tcPr>
          <w:tcW w:w="2012" w:type="dxa"/>
          <w:vMerge w:val="restart"/>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b/>
              <w:sz w:val="24"/>
              <w:lang w:eastAsia="ja-JP"/>
            </w:rPr>
          </w:pPr>
          <w:r w:rsidRPr="00140501">
            <w:rPr>
              <w:rFonts w:ascii="Verdana" w:eastAsia="MS Mincho" w:hAnsi="Verdana" w:cs="Arial"/>
              <w:b/>
              <w:noProof/>
              <w:sz w:val="24"/>
              <w:lang w:eastAsia="en-IE"/>
            </w:rPr>
            <w:drawing>
              <wp:inline distT="0" distB="0" distL="0" distR="0">
                <wp:extent cx="982980" cy="625533"/>
                <wp:effectExtent l="0" t="0" r="7620" b="3175"/>
                <wp:docPr id="8" name="Picture 8" descr="\\Hcisbs2003\publicshare\HCI\Clients Data\Local Settings\Temporary Internet Files\WINNT\Profiles\hmoloney\Temporary Internet Files\OLK2\ho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isbs2003\publicshare\HCI\Clients Data\Local Settings\Temporary Internet Files\WINNT\Profiles\hmoloney\Temporary Internet Files\OLK2\hosp.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625533"/>
                        </a:xfrm>
                        <a:prstGeom prst="rect">
                          <a:avLst/>
                        </a:prstGeom>
                        <a:noFill/>
                        <a:ln>
                          <a:noFill/>
                        </a:ln>
                      </pic:spPr>
                    </pic:pic>
                  </a:graphicData>
                </a:graphic>
              </wp:inline>
            </w:drawing>
          </w:r>
        </w:p>
      </w:tc>
      <w:tc>
        <w:tcPr>
          <w:tcW w:w="7089" w:type="dxa"/>
          <w:gridSpan w:val="4"/>
          <w:tcBorders>
            <w:left w:val="single" w:sz="4" w:space="0" w:color="auto"/>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sz w:val="18"/>
              <w:szCs w:val="18"/>
              <w:lang w:eastAsia="ja-JP"/>
            </w:rPr>
          </w:pPr>
          <w:r w:rsidRPr="00140501">
            <w:rPr>
              <w:rFonts w:ascii="Verdana" w:eastAsia="MS Mincho" w:hAnsi="Verdana" w:cs="Arial"/>
              <w:b/>
              <w:sz w:val="18"/>
              <w:szCs w:val="18"/>
              <w:lang w:eastAsia="ja-JP"/>
            </w:rPr>
            <w:t>National Maternity Hospital</w:t>
          </w:r>
        </w:p>
      </w:tc>
      <w:tc>
        <w:tcPr>
          <w:tcW w:w="1161" w:type="dxa"/>
          <w:vMerge w:val="restart"/>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sz w:val="24"/>
              <w:lang w:eastAsia="ja-JP"/>
            </w:rPr>
          </w:pPr>
          <w:r w:rsidRPr="00140501">
            <w:rPr>
              <w:rFonts w:ascii="Verdana" w:eastAsia="MS Mincho" w:hAnsi="Verdana" w:cs="Arial"/>
              <w:b/>
              <w:noProof/>
              <w:sz w:val="24"/>
              <w:lang w:eastAsia="en-IE"/>
            </w:rPr>
            <w:drawing>
              <wp:inline distT="0" distB="0" distL="0" distR="0">
                <wp:extent cx="548640" cy="548640"/>
                <wp:effectExtent l="0" t="0" r="3810" b="3810"/>
                <wp:docPr id="9" name="Picture 9" descr="Cre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colour"/>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 cy="548640"/>
                        </a:xfrm>
                        <a:prstGeom prst="rect">
                          <a:avLst/>
                        </a:prstGeom>
                        <a:noFill/>
                        <a:ln>
                          <a:noFill/>
                        </a:ln>
                      </pic:spPr>
                    </pic:pic>
                  </a:graphicData>
                </a:graphic>
              </wp:inline>
            </w:drawing>
          </w:r>
        </w:p>
      </w:tc>
    </w:tr>
    <w:tr w:rsidR="004E0F01" w:rsidRPr="00140501" w:rsidTr="008962DE">
      <w:trPr>
        <w:trHeight w:val="569"/>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Title:</w:t>
          </w:r>
        </w:p>
      </w:tc>
      <w:tc>
        <w:tcPr>
          <w:tcW w:w="2977" w:type="dxa"/>
          <w:shd w:val="clear" w:color="auto" w:fill="auto"/>
          <w:vAlign w:val="center"/>
        </w:tcPr>
        <w:p w:rsidR="004E0F01" w:rsidRPr="00140501" w:rsidRDefault="003572E8" w:rsidP="001F04D0">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Feedback Management Policy</w:t>
          </w:r>
        </w:p>
      </w:tc>
      <w:tc>
        <w:tcPr>
          <w:tcW w:w="1559" w:type="dxa"/>
          <w:shd w:val="clear" w:color="auto" w:fill="D9D9D9" w:themeFill="background1" w:themeFillShade="D9"/>
          <w:vAlign w:val="center"/>
        </w:tcPr>
        <w:p w:rsidR="004E0F01" w:rsidRPr="00140501" w:rsidRDefault="004E0F01" w:rsidP="00FE6269">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 xml:space="preserve">Document </w:t>
          </w:r>
          <w:r>
            <w:rPr>
              <w:rFonts w:ascii="Verdana" w:eastAsia="MS Mincho" w:hAnsi="Verdana" w:cs="Arial"/>
              <w:b/>
              <w:sz w:val="16"/>
              <w:szCs w:val="18"/>
              <w:lang w:eastAsia="ja-JP"/>
            </w:rPr>
            <w:t>No.</w:t>
          </w:r>
          <w:r w:rsidRPr="00140501">
            <w:rPr>
              <w:rFonts w:ascii="Verdana" w:eastAsia="MS Mincho" w:hAnsi="Verdana" w:cs="Arial"/>
              <w:b/>
              <w:sz w:val="16"/>
              <w:szCs w:val="18"/>
              <w:lang w:eastAsia="ja-JP"/>
            </w:rPr>
            <w:t>:</w:t>
          </w:r>
        </w:p>
      </w:tc>
      <w:tc>
        <w:tcPr>
          <w:tcW w:w="1418" w:type="dxa"/>
          <w:tcBorders>
            <w:right w:val="single" w:sz="4" w:space="0" w:color="auto"/>
          </w:tcBorders>
          <w:shd w:val="clear" w:color="auto" w:fill="auto"/>
          <w:vAlign w:val="center"/>
        </w:tcPr>
        <w:p w:rsidR="004E0F01" w:rsidRPr="000B4093" w:rsidRDefault="004740E6" w:rsidP="00E100E5">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PP-OG-QTY-6</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Owner:</w:t>
          </w:r>
        </w:p>
      </w:tc>
      <w:tc>
        <w:tcPr>
          <w:tcW w:w="2977" w:type="dxa"/>
          <w:shd w:val="clear" w:color="auto" w:fill="auto"/>
          <w:vAlign w:val="center"/>
        </w:tcPr>
        <w:p w:rsidR="004E0F01" w:rsidRPr="00140501" w:rsidRDefault="003572E8" w:rsidP="008962D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Quality Manager</w:t>
          </w:r>
        </w:p>
      </w:tc>
      <w:tc>
        <w:tcPr>
          <w:tcW w:w="1559" w:type="dxa"/>
          <w:shd w:val="clear" w:color="auto" w:fill="D9D9D9" w:themeFill="background1" w:themeFillShade="D9"/>
          <w:vAlign w:val="center"/>
        </w:tcPr>
        <w:p w:rsidR="004E0F01" w:rsidRPr="00140501" w:rsidRDefault="004E0F01" w:rsidP="00FE6269">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 xml:space="preserve">Revision </w:t>
          </w:r>
          <w:r>
            <w:rPr>
              <w:rFonts w:ascii="Verdana" w:eastAsia="MS Mincho" w:hAnsi="Verdana" w:cs="Arial"/>
              <w:b/>
              <w:sz w:val="16"/>
              <w:szCs w:val="18"/>
              <w:lang w:eastAsia="ja-JP"/>
            </w:rPr>
            <w:t>No.</w:t>
          </w:r>
          <w:r w:rsidRPr="00140501">
            <w:rPr>
              <w:rFonts w:ascii="Verdana" w:eastAsia="MS Mincho" w:hAnsi="Verdana" w:cs="Arial"/>
              <w:b/>
              <w:sz w:val="16"/>
              <w:szCs w:val="18"/>
              <w:lang w:eastAsia="ja-JP"/>
            </w:rPr>
            <w:t>:</w:t>
          </w:r>
        </w:p>
      </w:tc>
      <w:tc>
        <w:tcPr>
          <w:tcW w:w="1418" w:type="dxa"/>
          <w:tcBorders>
            <w:right w:val="single" w:sz="4" w:space="0" w:color="auto"/>
          </w:tcBorders>
          <w:shd w:val="clear" w:color="auto" w:fill="auto"/>
          <w:vAlign w:val="center"/>
        </w:tcPr>
        <w:p w:rsidR="004E0F01" w:rsidRPr="00140501" w:rsidRDefault="007E527A" w:rsidP="008962D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 xml:space="preserve"> 1</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Author:</w:t>
          </w:r>
        </w:p>
      </w:tc>
      <w:tc>
        <w:tcPr>
          <w:tcW w:w="2977" w:type="dxa"/>
          <w:tcBorders>
            <w:bottom w:val="single" w:sz="4" w:space="0" w:color="auto"/>
          </w:tcBorders>
          <w:shd w:val="clear" w:color="auto" w:fill="auto"/>
          <w:vAlign w:val="center"/>
        </w:tcPr>
        <w:p w:rsidR="004E0F01" w:rsidRPr="00140501" w:rsidRDefault="004E0F01" w:rsidP="00EF31F9">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Patient Advocacy Officers</w:t>
          </w:r>
        </w:p>
      </w:tc>
      <w:tc>
        <w:tcPr>
          <w:tcW w:w="1559" w:type="dxa"/>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Date effective:</w:t>
          </w:r>
        </w:p>
      </w:tc>
      <w:tc>
        <w:tcPr>
          <w:tcW w:w="1418" w:type="dxa"/>
          <w:tcBorders>
            <w:right w:val="single" w:sz="4" w:space="0" w:color="auto"/>
          </w:tcBorders>
          <w:shd w:val="clear" w:color="auto" w:fill="auto"/>
          <w:vAlign w:val="center"/>
        </w:tcPr>
        <w:p w:rsidR="004E0F01" w:rsidRPr="00140501" w:rsidRDefault="00CC5C36" w:rsidP="009E2C22">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11.0</w:t>
          </w:r>
          <w:r w:rsidR="009E2C22">
            <w:rPr>
              <w:rFonts w:ascii="Verdana" w:eastAsia="MS Mincho" w:hAnsi="Verdana" w:cs="Arial"/>
              <w:sz w:val="16"/>
              <w:szCs w:val="18"/>
              <w:lang w:eastAsia="ja-JP"/>
            </w:rPr>
            <w:t>3</w:t>
          </w:r>
          <w:r>
            <w:rPr>
              <w:rFonts w:ascii="Verdana" w:eastAsia="MS Mincho" w:hAnsi="Verdana" w:cs="Arial"/>
              <w:sz w:val="16"/>
              <w:szCs w:val="18"/>
              <w:lang w:eastAsia="ja-JP"/>
            </w:rPr>
            <w:t>.2019</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left w:val="single" w:sz="4" w:space="0" w:color="auto"/>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Active in:</w:t>
          </w:r>
        </w:p>
      </w:tc>
      <w:tc>
        <w:tcPr>
          <w:tcW w:w="2977" w:type="dxa"/>
          <w:tcBorders>
            <w:bottom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sz w:val="16"/>
              <w:szCs w:val="18"/>
              <w:lang w:eastAsia="ja-JP"/>
            </w:rPr>
          </w:pPr>
          <w:r w:rsidRPr="00140501">
            <w:rPr>
              <w:rFonts w:ascii="Verdana" w:eastAsia="MS Mincho" w:hAnsi="Verdana" w:cs="Arial"/>
              <w:sz w:val="16"/>
              <w:szCs w:val="18"/>
              <w:lang w:eastAsia="ja-JP"/>
            </w:rPr>
            <w:t>NMH</w:t>
          </w:r>
        </w:p>
      </w:tc>
      <w:tc>
        <w:tcPr>
          <w:tcW w:w="1559" w:type="dxa"/>
          <w:tcBorders>
            <w:bottom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Review date:</w:t>
          </w:r>
        </w:p>
      </w:tc>
      <w:tc>
        <w:tcPr>
          <w:tcW w:w="1418" w:type="dxa"/>
          <w:tcBorders>
            <w:right w:val="single" w:sz="4" w:space="0" w:color="auto"/>
          </w:tcBorders>
          <w:shd w:val="clear" w:color="auto" w:fill="auto"/>
          <w:vAlign w:val="center"/>
        </w:tcPr>
        <w:p w:rsidR="004E0F01" w:rsidRPr="00140501" w:rsidRDefault="003572E8" w:rsidP="00424CFE">
          <w:pPr>
            <w:tabs>
              <w:tab w:val="left" w:pos="4125"/>
            </w:tabs>
            <w:rPr>
              <w:rFonts w:ascii="Verdana" w:eastAsia="MS Mincho" w:hAnsi="Verdana" w:cs="Arial"/>
              <w:sz w:val="16"/>
              <w:szCs w:val="18"/>
              <w:lang w:eastAsia="ja-JP"/>
            </w:rPr>
          </w:pPr>
          <w:r>
            <w:rPr>
              <w:rFonts w:ascii="Verdana" w:eastAsia="MS Mincho" w:hAnsi="Verdana" w:cs="Arial"/>
              <w:sz w:val="16"/>
              <w:szCs w:val="18"/>
              <w:lang w:eastAsia="ja-JP"/>
            </w:rPr>
            <w:t>20.12</w:t>
          </w:r>
          <w:r w:rsidR="004E0F01">
            <w:rPr>
              <w:rFonts w:ascii="Verdana" w:eastAsia="MS Mincho" w:hAnsi="Verdana" w:cs="Arial"/>
              <w:sz w:val="16"/>
              <w:szCs w:val="18"/>
              <w:lang w:eastAsia="ja-JP"/>
            </w:rPr>
            <w:t>.2020</w:t>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r w:rsidR="004E0F01" w:rsidRPr="00140501" w:rsidTr="008962DE">
      <w:trPr>
        <w:trHeight w:val="397"/>
        <w:jc w:val="center"/>
      </w:trPr>
      <w:tc>
        <w:tcPr>
          <w:tcW w:w="2012" w:type="dxa"/>
          <w:vMerge/>
          <w:tcBorders>
            <w:top w:val="nil"/>
            <w:left w:val="nil"/>
            <w:bottom w:val="nil"/>
            <w:right w:val="single" w:sz="4" w:space="0" w:color="auto"/>
          </w:tcBorders>
          <w:shd w:val="clear" w:color="auto" w:fill="auto"/>
          <w:vAlign w:val="center"/>
        </w:tcPr>
        <w:p w:rsidR="004E0F01" w:rsidRPr="00140501" w:rsidRDefault="004E0F01" w:rsidP="008962DE">
          <w:pPr>
            <w:tabs>
              <w:tab w:val="left" w:pos="4125"/>
            </w:tabs>
            <w:jc w:val="center"/>
            <w:rPr>
              <w:rFonts w:ascii="Verdana" w:eastAsia="MS Mincho" w:hAnsi="Verdana" w:cs="Arial"/>
              <w:b/>
              <w:noProof/>
              <w:sz w:val="24"/>
              <w:lang w:eastAsia="en-IE"/>
            </w:rPr>
          </w:pPr>
        </w:p>
      </w:tc>
      <w:tc>
        <w:tcPr>
          <w:tcW w:w="1135" w:type="dxa"/>
          <w:tcBorders>
            <w:top w:val="single" w:sz="4" w:space="0" w:color="auto"/>
            <w:left w:val="single" w:sz="4" w:space="0" w:color="auto"/>
            <w:bottom w:val="single" w:sz="4" w:space="0" w:color="auto"/>
            <w:right w:val="nil"/>
          </w:tcBorders>
          <w:shd w:val="clear" w:color="auto" w:fill="auto"/>
          <w:vAlign w:val="center"/>
        </w:tcPr>
        <w:p w:rsidR="004E0F01" w:rsidRPr="00140501" w:rsidRDefault="004E0F01" w:rsidP="008962DE">
          <w:pPr>
            <w:tabs>
              <w:tab w:val="left" w:pos="4125"/>
            </w:tabs>
            <w:jc w:val="right"/>
            <w:rPr>
              <w:rFonts w:ascii="Verdana" w:eastAsia="MS Mincho" w:hAnsi="Verdana" w:cs="Arial"/>
              <w:b/>
              <w:sz w:val="16"/>
              <w:szCs w:val="18"/>
              <w:lang w:eastAsia="ja-JP"/>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E0F01" w:rsidRPr="00140501" w:rsidRDefault="004E0F01" w:rsidP="008962DE">
          <w:pPr>
            <w:tabs>
              <w:tab w:val="left" w:pos="4125"/>
            </w:tabs>
            <w:rPr>
              <w:rFonts w:ascii="Verdana" w:eastAsia="MS Mincho" w:hAnsi="Verdana" w:cs="Arial"/>
              <w:sz w:val="16"/>
              <w:szCs w:val="18"/>
              <w:lang w:eastAsia="ja-JP"/>
            </w:rPr>
          </w:pPr>
        </w:p>
      </w:tc>
      <w:tc>
        <w:tcPr>
          <w:tcW w:w="1559" w:type="dxa"/>
          <w:tcBorders>
            <w:left w:val="single" w:sz="4" w:space="0" w:color="auto"/>
          </w:tcBorders>
          <w:shd w:val="clear" w:color="auto" w:fill="D9D9D9" w:themeFill="background1" w:themeFillShade="D9"/>
          <w:vAlign w:val="center"/>
        </w:tcPr>
        <w:p w:rsidR="004E0F01" w:rsidRPr="00140501" w:rsidRDefault="004E0F01" w:rsidP="008962DE">
          <w:pPr>
            <w:tabs>
              <w:tab w:val="left" w:pos="4125"/>
            </w:tabs>
            <w:jc w:val="right"/>
            <w:rPr>
              <w:rFonts w:ascii="Verdana" w:eastAsia="MS Mincho" w:hAnsi="Verdana" w:cs="Arial"/>
              <w:b/>
              <w:sz w:val="16"/>
              <w:szCs w:val="18"/>
              <w:lang w:eastAsia="ja-JP"/>
            </w:rPr>
          </w:pPr>
          <w:r w:rsidRPr="00140501">
            <w:rPr>
              <w:rFonts w:ascii="Verdana" w:eastAsia="MS Mincho" w:hAnsi="Verdana" w:cs="Arial"/>
              <w:b/>
              <w:sz w:val="16"/>
              <w:szCs w:val="18"/>
              <w:lang w:eastAsia="ja-JP"/>
            </w:rPr>
            <w:t>Pages:</w:t>
          </w:r>
        </w:p>
      </w:tc>
      <w:tc>
        <w:tcPr>
          <w:tcW w:w="1418" w:type="dxa"/>
          <w:tcBorders>
            <w:right w:val="single" w:sz="4" w:space="0" w:color="auto"/>
          </w:tcBorders>
          <w:shd w:val="clear" w:color="auto" w:fill="auto"/>
          <w:vAlign w:val="center"/>
        </w:tcPr>
        <w:p w:rsidR="004E0F01" w:rsidRPr="00140501" w:rsidRDefault="001140B8" w:rsidP="008962DE">
          <w:pPr>
            <w:tabs>
              <w:tab w:val="center" w:pos="4320"/>
              <w:tab w:val="right" w:pos="8640"/>
            </w:tabs>
            <w:rPr>
              <w:rFonts w:ascii="Verdana" w:eastAsia="MS Mincho" w:hAnsi="Verdana" w:cs="Arial"/>
              <w:sz w:val="16"/>
              <w:szCs w:val="18"/>
              <w:lang w:val="en-US" w:eastAsia="ja-JP"/>
            </w:rPr>
          </w:pPr>
          <w:r w:rsidRPr="00140501">
            <w:rPr>
              <w:rFonts w:ascii="Verdana" w:eastAsia="MS Mincho" w:hAnsi="Verdana" w:cs="Arial"/>
              <w:sz w:val="16"/>
              <w:szCs w:val="18"/>
              <w:lang w:val="en-US" w:eastAsia="ja-JP"/>
            </w:rPr>
            <w:fldChar w:fldCharType="begin"/>
          </w:r>
          <w:r w:rsidR="004E0F01" w:rsidRPr="00140501">
            <w:rPr>
              <w:rFonts w:ascii="Verdana" w:eastAsia="MS Mincho" w:hAnsi="Verdana" w:cs="Arial"/>
              <w:sz w:val="16"/>
              <w:szCs w:val="18"/>
              <w:lang w:val="en-US" w:eastAsia="ja-JP"/>
            </w:rPr>
            <w:instrText xml:space="preserve"> PAGE </w:instrText>
          </w:r>
          <w:r w:rsidRPr="00140501">
            <w:rPr>
              <w:rFonts w:ascii="Verdana" w:eastAsia="MS Mincho" w:hAnsi="Verdana" w:cs="Arial"/>
              <w:sz w:val="16"/>
              <w:szCs w:val="18"/>
              <w:lang w:val="en-US" w:eastAsia="ja-JP"/>
            </w:rPr>
            <w:fldChar w:fldCharType="separate"/>
          </w:r>
          <w:r w:rsidR="0092777C">
            <w:rPr>
              <w:rFonts w:ascii="Verdana" w:eastAsia="MS Mincho" w:hAnsi="Verdana" w:cs="Arial"/>
              <w:noProof/>
              <w:sz w:val="16"/>
              <w:szCs w:val="18"/>
              <w:lang w:val="en-US" w:eastAsia="ja-JP"/>
            </w:rPr>
            <w:t>1</w:t>
          </w:r>
          <w:r w:rsidRPr="00140501">
            <w:rPr>
              <w:rFonts w:ascii="Verdana" w:eastAsia="MS Mincho" w:hAnsi="Verdana" w:cs="Arial"/>
              <w:sz w:val="16"/>
              <w:szCs w:val="18"/>
              <w:lang w:val="en-US" w:eastAsia="ja-JP"/>
            </w:rPr>
            <w:fldChar w:fldCharType="end"/>
          </w:r>
          <w:r w:rsidR="004E0F01" w:rsidRPr="00140501">
            <w:rPr>
              <w:rFonts w:ascii="Verdana" w:eastAsia="MS Mincho" w:hAnsi="Verdana" w:cs="Arial"/>
              <w:sz w:val="16"/>
              <w:szCs w:val="18"/>
              <w:lang w:val="en-US" w:eastAsia="ja-JP"/>
            </w:rPr>
            <w:t xml:space="preserve"> of </w:t>
          </w:r>
          <w:r w:rsidRPr="00140501">
            <w:rPr>
              <w:rFonts w:ascii="Verdana" w:eastAsia="MS Mincho" w:hAnsi="Verdana" w:cs="Arial"/>
              <w:sz w:val="16"/>
              <w:szCs w:val="18"/>
              <w:lang w:val="en-US" w:eastAsia="ja-JP"/>
            </w:rPr>
            <w:fldChar w:fldCharType="begin"/>
          </w:r>
          <w:r w:rsidR="004E0F01" w:rsidRPr="00140501">
            <w:rPr>
              <w:rFonts w:ascii="Verdana" w:eastAsia="MS Mincho" w:hAnsi="Verdana" w:cs="Arial"/>
              <w:sz w:val="16"/>
              <w:szCs w:val="18"/>
              <w:lang w:val="en-US" w:eastAsia="ja-JP"/>
            </w:rPr>
            <w:instrText xml:space="preserve"> NUMPAGES </w:instrText>
          </w:r>
          <w:r w:rsidRPr="00140501">
            <w:rPr>
              <w:rFonts w:ascii="Verdana" w:eastAsia="MS Mincho" w:hAnsi="Verdana" w:cs="Arial"/>
              <w:sz w:val="16"/>
              <w:szCs w:val="18"/>
              <w:lang w:val="en-US" w:eastAsia="ja-JP"/>
            </w:rPr>
            <w:fldChar w:fldCharType="separate"/>
          </w:r>
          <w:r w:rsidR="0092777C">
            <w:rPr>
              <w:rFonts w:ascii="Verdana" w:eastAsia="MS Mincho" w:hAnsi="Verdana" w:cs="Arial"/>
              <w:noProof/>
              <w:sz w:val="16"/>
              <w:szCs w:val="18"/>
              <w:lang w:val="en-US" w:eastAsia="ja-JP"/>
            </w:rPr>
            <w:t>1</w:t>
          </w:r>
          <w:r w:rsidRPr="00140501">
            <w:rPr>
              <w:rFonts w:ascii="Verdana" w:eastAsia="MS Mincho" w:hAnsi="Verdana" w:cs="Arial"/>
              <w:sz w:val="16"/>
              <w:szCs w:val="18"/>
              <w:lang w:val="en-US" w:eastAsia="ja-JP"/>
            </w:rPr>
            <w:fldChar w:fldCharType="end"/>
          </w:r>
        </w:p>
      </w:tc>
      <w:tc>
        <w:tcPr>
          <w:tcW w:w="1161" w:type="dxa"/>
          <w:vMerge/>
          <w:tcBorders>
            <w:top w:val="nil"/>
            <w:left w:val="single" w:sz="4" w:space="0" w:color="auto"/>
            <w:bottom w:val="nil"/>
            <w:right w:val="nil"/>
          </w:tcBorders>
          <w:shd w:val="clear" w:color="auto" w:fill="auto"/>
          <w:vAlign w:val="center"/>
        </w:tcPr>
        <w:p w:rsidR="004E0F01" w:rsidRPr="00140501" w:rsidRDefault="004E0F01" w:rsidP="008962DE">
          <w:pPr>
            <w:tabs>
              <w:tab w:val="left" w:pos="4125"/>
            </w:tabs>
            <w:spacing w:line="360" w:lineRule="auto"/>
            <w:jc w:val="center"/>
            <w:rPr>
              <w:rFonts w:ascii="Verdana" w:eastAsia="MS Mincho" w:hAnsi="Verdana" w:cs="Arial"/>
              <w:b/>
              <w:noProof/>
              <w:sz w:val="24"/>
              <w:lang w:eastAsia="en-IE"/>
            </w:rPr>
          </w:pPr>
        </w:p>
      </w:tc>
    </w:tr>
  </w:tbl>
  <w:p w:rsidR="004E0F01" w:rsidRDefault="004E0F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C22" w:rsidRDefault="009E2C2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F01" w:rsidRDefault="004E0F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483B"/>
    <w:multiLevelType w:val="hybridMultilevel"/>
    <w:tmpl w:val="A894A456"/>
    <w:lvl w:ilvl="0" w:tplc="06ECE79C">
      <w:start w:val="1"/>
      <w:numFmt w:val="bullet"/>
      <w:lvlText w:val=""/>
      <w:lvlJc w:val="left"/>
      <w:pPr>
        <w:ind w:left="1080" w:hanging="360"/>
      </w:pPr>
      <w:rPr>
        <w:rFonts w:ascii="Wingdings" w:hAnsi="Wingdings" w:hint="default"/>
        <w:b w:val="0"/>
        <w:i w:val="0"/>
        <w:color w:val="auto"/>
        <w:sz w:val="18"/>
      </w:rPr>
    </w:lvl>
    <w:lvl w:ilvl="1" w:tplc="06ECE79C">
      <w:start w:val="1"/>
      <w:numFmt w:val="bullet"/>
      <w:lvlText w:val=""/>
      <w:lvlJc w:val="left"/>
      <w:pPr>
        <w:ind w:left="1800" w:hanging="360"/>
      </w:pPr>
      <w:rPr>
        <w:rFonts w:ascii="Wingdings" w:hAnsi="Wingdings" w:hint="default"/>
        <w:b w:val="0"/>
        <w:i w:val="0"/>
        <w:color w:val="auto"/>
        <w:sz w:val="18"/>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5E40DF4"/>
    <w:multiLevelType w:val="hybridMultilevel"/>
    <w:tmpl w:val="0D2489B8"/>
    <w:lvl w:ilvl="0" w:tplc="1A1E3B16">
      <w:start w:val="1"/>
      <w:numFmt w:val="decimal"/>
      <w:lvlText w:val="6.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70C5C01"/>
    <w:multiLevelType w:val="hybridMultilevel"/>
    <w:tmpl w:val="C036563E"/>
    <w:lvl w:ilvl="0" w:tplc="16C49AF2">
      <w:start w:val="1"/>
      <w:numFmt w:val="decimal"/>
      <w:lvlText w:val="6.5.%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D3A6B8C"/>
    <w:multiLevelType w:val="hybridMultilevel"/>
    <w:tmpl w:val="67C0CDB6"/>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14C0798"/>
    <w:multiLevelType w:val="hybridMultilevel"/>
    <w:tmpl w:val="93B62B1E"/>
    <w:lvl w:ilvl="0" w:tplc="80A0EB1E">
      <w:start w:val="1"/>
      <w:numFmt w:val="decimal"/>
      <w:lvlText w:val="6.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22124BB9"/>
    <w:multiLevelType w:val="hybridMultilevel"/>
    <w:tmpl w:val="D3D88DBC"/>
    <w:lvl w:ilvl="0" w:tplc="E54ACF92">
      <w:start w:val="1"/>
      <w:numFmt w:val="decimal"/>
      <w:lvlText w:val="8.%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25CE7EE6"/>
    <w:multiLevelType w:val="hybridMultilevel"/>
    <w:tmpl w:val="12FCBE48"/>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7FA4D73"/>
    <w:multiLevelType w:val="hybridMultilevel"/>
    <w:tmpl w:val="D6C6FFD4"/>
    <w:lvl w:ilvl="0" w:tplc="06ECE79C">
      <w:start w:val="1"/>
      <w:numFmt w:val="bullet"/>
      <w:lvlText w:val=""/>
      <w:lvlJc w:val="left"/>
      <w:pPr>
        <w:ind w:left="360" w:hanging="360"/>
      </w:pPr>
      <w:rPr>
        <w:rFonts w:ascii="Wingdings" w:hAnsi="Wingdings" w:hint="default"/>
        <w:b w:val="0"/>
        <w:i w:val="0"/>
        <w:color w:val="auto"/>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707474"/>
    <w:multiLevelType w:val="hybridMultilevel"/>
    <w:tmpl w:val="112AF566"/>
    <w:lvl w:ilvl="0" w:tplc="66568890">
      <w:start w:val="1"/>
      <w:numFmt w:val="decimal"/>
      <w:lvlText w:val="7.%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2E2C7C4B"/>
    <w:multiLevelType w:val="hybridMultilevel"/>
    <w:tmpl w:val="31828DE8"/>
    <w:lvl w:ilvl="0" w:tplc="1BC4990E">
      <w:start w:val="1"/>
      <w:numFmt w:val="decimal"/>
      <w:lvlText w:val="9.%1. "/>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2E5C2B79"/>
    <w:multiLevelType w:val="multilevel"/>
    <w:tmpl w:val="E50822E0"/>
    <w:lvl w:ilvl="0">
      <w:start w:val="17"/>
      <w:numFmt w:val="decimal"/>
      <w:pStyle w:val="Style1"/>
      <w:lvlText w:val="%1/0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EBB69B6"/>
    <w:multiLevelType w:val="hybridMultilevel"/>
    <w:tmpl w:val="29ACF312"/>
    <w:lvl w:ilvl="0" w:tplc="BA587C82">
      <w:start w:val="1"/>
      <w:numFmt w:val="decimal"/>
      <w:lvlText w:val="7.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3766776"/>
    <w:multiLevelType w:val="hybridMultilevel"/>
    <w:tmpl w:val="860CE122"/>
    <w:lvl w:ilvl="0" w:tplc="43C8B740">
      <w:start w:val="1"/>
      <w:numFmt w:val="decimal"/>
      <w:lvlText w:val="7.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38FE1585"/>
    <w:multiLevelType w:val="hybridMultilevel"/>
    <w:tmpl w:val="3A288ACC"/>
    <w:lvl w:ilvl="0" w:tplc="D8E44944">
      <w:start w:val="1"/>
      <w:numFmt w:val="decimal"/>
      <w:lvlText w:val="5.%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3A26015C"/>
    <w:multiLevelType w:val="hybridMultilevel"/>
    <w:tmpl w:val="8A86B7A0"/>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6E4D91"/>
    <w:multiLevelType w:val="hybridMultilevel"/>
    <w:tmpl w:val="E458B53E"/>
    <w:lvl w:ilvl="0" w:tplc="3D92884A">
      <w:start w:val="1"/>
      <w:numFmt w:val="decimal"/>
      <w:lvlText w:val="6.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45DC4063"/>
    <w:multiLevelType w:val="hybridMultilevel"/>
    <w:tmpl w:val="B4468A6E"/>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5DD6B6F"/>
    <w:multiLevelType w:val="hybridMultilevel"/>
    <w:tmpl w:val="3228A10E"/>
    <w:lvl w:ilvl="0" w:tplc="879AB206">
      <w:start w:val="1"/>
      <w:numFmt w:val="decimal"/>
      <w:pStyle w:val="Heading2"/>
      <w:lvlText w:val="6.%1."/>
      <w:lvlJc w:val="left"/>
      <w:pPr>
        <w:ind w:left="360" w:hanging="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D37004"/>
    <w:multiLevelType w:val="hybridMultilevel"/>
    <w:tmpl w:val="3CE8E590"/>
    <w:lvl w:ilvl="0" w:tplc="E55CA89E">
      <w:start w:val="1"/>
      <w:numFmt w:val="decimal"/>
      <w:lvlText w:val="4.%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38D7EEF"/>
    <w:multiLevelType w:val="hybridMultilevel"/>
    <w:tmpl w:val="BBDA387C"/>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5BB26E7"/>
    <w:multiLevelType w:val="hybridMultilevel"/>
    <w:tmpl w:val="17F8F254"/>
    <w:lvl w:ilvl="0" w:tplc="F158799E">
      <w:start w:val="1"/>
      <w:numFmt w:val="decimal"/>
      <w:lvlText w:val="6.%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A6057B2"/>
    <w:multiLevelType w:val="hybridMultilevel"/>
    <w:tmpl w:val="586C8C7A"/>
    <w:lvl w:ilvl="0" w:tplc="0FC2E1F6">
      <w:start w:val="1"/>
      <w:numFmt w:val="decimal"/>
      <w:lvlText w:val="9.%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D7638E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3F870C4"/>
    <w:multiLevelType w:val="multilevel"/>
    <w:tmpl w:val="425892D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D24443"/>
    <w:multiLevelType w:val="hybridMultilevel"/>
    <w:tmpl w:val="FBAA33B2"/>
    <w:lvl w:ilvl="0" w:tplc="9B7423DC">
      <w:start w:val="1"/>
      <w:numFmt w:val="decimal"/>
      <w:lvlText w:val="6.2.%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732B0DB8"/>
    <w:multiLevelType w:val="hybridMultilevel"/>
    <w:tmpl w:val="2370E3E2"/>
    <w:lvl w:ilvl="0" w:tplc="794012EE">
      <w:start w:val="1"/>
      <w:numFmt w:val="decimal"/>
      <w:lvlText w:val="7.2.%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77125089"/>
    <w:multiLevelType w:val="hybridMultilevel"/>
    <w:tmpl w:val="EC984ACC"/>
    <w:lvl w:ilvl="0" w:tplc="5300B8C4">
      <w:start w:val="1"/>
      <w:numFmt w:val="decimal"/>
      <w:lvlText w:val="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788723EE"/>
    <w:multiLevelType w:val="hybridMultilevel"/>
    <w:tmpl w:val="00D8DE4A"/>
    <w:lvl w:ilvl="0" w:tplc="6E2CE656">
      <w:start w:val="1"/>
      <w:numFmt w:val="decimal"/>
      <w:lvlText w:val="%1."/>
      <w:lvlJc w:val="left"/>
      <w:pPr>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AC77911"/>
    <w:multiLevelType w:val="hybridMultilevel"/>
    <w:tmpl w:val="90D25232"/>
    <w:lvl w:ilvl="0" w:tplc="06ECE79C">
      <w:start w:val="1"/>
      <w:numFmt w:val="bullet"/>
      <w:lvlText w:val=""/>
      <w:lvlJc w:val="left"/>
      <w:pPr>
        <w:ind w:left="720" w:hanging="360"/>
      </w:pPr>
      <w:rPr>
        <w:rFonts w:ascii="Wingdings" w:hAnsi="Wingdings" w:hint="default"/>
        <w:b w:val="0"/>
        <w:i w:val="0"/>
        <w:color w:val="auto"/>
        <w:sz w:val="1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CBB68A6"/>
    <w:multiLevelType w:val="hybridMultilevel"/>
    <w:tmpl w:val="05FE274C"/>
    <w:lvl w:ilvl="0" w:tplc="821E4C56">
      <w:start w:val="1"/>
      <w:numFmt w:val="decimal"/>
      <w:lvlText w:val="7.1.%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0"/>
  </w:num>
  <w:num w:numId="2">
    <w:abstractNumId w:val="23"/>
  </w:num>
  <w:num w:numId="3">
    <w:abstractNumId w:val="26"/>
  </w:num>
  <w:num w:numId="4">
    <w:abstractNumId w:val="22"/>
  </w:num>
  <w:num w:numId="5">
    <w:abstractNumId w:val="0"/>
  </w:num>
  <w:num w:numId="6">
    <w:abstractNumId w:val="18"/>
  </w:num>
  <w:num w:numId="7">
    <w:abstractNumId w:val="13"/>
  </w:num>
  <w:num w:numId="8">
    <w:abstractNumId w:val="20"/>
  </w:num>
  <w:num w:numId="9">
    <w:abstractNumId w:val="4"/>
  </w:num>
  <w:num w:numId="10">
    <w:abstractNumId w:val="19"/>
  </w:num>
  <w:num w:numId="11">
    <w:abstractNumId w:val="24"/>
  </w:num>
  <w:num w:numId="12">
    <w:abstractNumId w:val="15"/>
  </w:num>
  <w:num w:numId="13">
    <w:abstractNumId w:val="7"/>
  </w:num>
  <w:num w:numId="14">
    <w:abstractNumId w:val="6"/>
  </w:num>
  <w:num w:numId="15">
    <w:abstractNumId w:val="16"/>
  </w:num>
  <w:num w:numId="16">
    <w:abstractNumId w:val="27"/>
  </w:num>
  <w:num w:numId="17">
    <w:abstractNumId w:val="1"/>
  </w:num>
  <w:num w:numId="18">
    <w:abstractNumId w:val="2"/>
  </w:num>
  <w:num w:numId="19">
    <w:abstractNumId w:val="3"/>
  </w:num>
  <w:num w:numId="20">
    <w:abstractNumId w:val="29"/>
  </w:num>
  <w:num w:numId="21">
    <w:abstractNumId w:val="25"/>
  </w:num>
  <w:num w:numId="22">
    <w:abstractNumId w:val="12"/>
  </w:num>
  <w:num w:numId="23">
    <w:abstractNumId w:val="11"/>
  </w:num>
  <w:num w:numId="24">
    <w:abstractNumId w:val="17"/>
  </w:num>
  <w:num w:numId="25">
    <w:abstractNumId w:val="17"/>
    <w:lvlOverride w:ilvl="0">
      <w:startOverride w:val="1"/>
    </w:lvlOverride>
  </w:num>
  <w:num w:numId="26">
    <w:abstractNumId w:val="21"/>
  </w:num>
  <w:num w:numId="27">
    <w:abstractNumId w:val="14"/>
  </w:num>
  <w:num w:numId="28">
    <w:abstractNumId w:val="28"/>
  </w:num>
  <w:num w:numId="29">
    <w:abstractNumId w:val="17"/>
    <w:lvlOverride w:ilvl="0">
      <w:startOverride w:val="1"/>
    </w:lvlOverride>
  </w:num>
  <w:num w:numId="30">
    <w:abstractNumId w:val="17"/>
    <w:lvlOverride w:ilvl="0">
      <w:startOverride w:val="1"/>
    </w:lvlOverride>
  </w:num>
  <w:num w:numId="31">
    <w:abstractNumId w:val="17"/>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8"/>
  </w:num>
  <w:num w:numId="37">
    <w:abstractNumId w:val="5"/>
  </w:num>
  <w:num w:numId="38">
    <w:abstractNumId w:val="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characterSpacingControl w:val="doNotCompress"/>
  <w:hdrShapeDefaults>
    <o:shapedefaults v:ext="edit" spidmax="18433"/>
  </w:hdrShapeDefaults>
  <w:footnotePr>
    <w:footnote w:id="-1"/>
    <w:footnote w:id="0"/>
  </w:footnotePr>
  <w:endnotePr>
    <w:endnote w:id="-1"/>
    <w:endnote w:id="0"/>
  </w:endnotePr>
  <w:compat/>
  <w:rsids>
    <w:rsidRoot w:val="00E25BB7"/>
    <w:rsid w:val="00000CA5"/>
    <w:rsid w:val="00001CD0"/>
    <w:rsid w:val="000025C8"/>
    <w:rsid w:val="00002B63"/>
    <w:rsid w:val="00003C66"/>
    <w:rsid w:val="00004152"/>
    <w:rsid w:val="000047C6"/>
    <w:rsid w:val="00004DBB"/>
    <w:rsid w:val="00006218"/>
    <w:rsid w:val="00006A55"/>
    <w:rsid w:val="00007DE2"/>
    <w:rsid w:val="00010A0F"/>
    <w:rsid w:val="0001128B"/>
    <w:rsid w:val="000115E3"/>
    <w:rsid w:val="00011B41"/>
    <w:rsid w:val="00012CF4"/>
    <w:rsid w:val="000134F8"/>
    <w:rsid w:val="000147D2"/>
    <w:rsid w:val="000147EE"/>
    <w:rsid w:val="0001515A"/>
    <w:rsid w:val="00021A1E"/>
    <w:rsid w:val="00022B9E"/>
    <w:rsid w:val="00025957"/>
    <w:rsid w:val="00025ED5"/>
    <w:rsid w:val="00026CCA"/>
    <w:rsid w:val="00027FBF"/>
    <w:rsid w:val="0003011A"/>
    <w:rsid w:val="00030853"/>
    <w:rsid w:val="00032509"/>
    <w:rsid w:val="00033A1E"/>
    <w:rsid w:val="00035A87"/>
    <w:rsid w:val="00036469"/>
    <w:rsid w:val="00037046"/>
    <w:rsid w:val="00037267"/>
    <w:rsid w:val="00037333"/>
    <w:rsid w:val="000406F5"/>
    <w:rsid w:val="0004212F"/>
    <w:rsid w:val="00042A53"/>
    <w:rsid w:val="00042AC5"/>
    <w:rsid w:val="00043887"/>
    <w:rsid w:val="00043D50"/>
    <w:rsid w:val="00044408"/>
    <w:rsid w:val="00045887"/>
    <w:rsid w:val="000458DD"/>
    <w:rsid w:val="00046B43"/>
    <w:rsid w:val="00046C16"/>
    <w:rsid w:val="00047AA1"/>
    <w:rsid w:val="00050108"/>
    <w:rsid w:val="00050E42"/>
    <w:rsid w:val="0005137E"/>
    <w:rsid w:val="00051655"/>
    <w:rsid w:val="00051A4F"/>
    <w:rsid w:val="000530EE"/>
    <w:rsid w:val="00054059"/>
    <w:rsid w:val="00054674"/>
    <w:rsid w:val="000549BC"/>
    <w:rsid w:val="00060231"/>
    <w:rsid w:val="00062BD4"/>
    <w:rsid w:val="00064714"/>
    <w:rsid w:val="00067571"/>
    <w:rsid w:val="00067E02"/>
    <w:rsid w:val="00072831"/>
    <w:rsid w:val="00072BF0"/>
    <w:rsid w:val="00073EF7"/>
    <w:rsid w:val="00074108"/>
    <w:rsid w:val="000754A1"/>
    <w:rsid w:val="000754E5"/>
    <w:rsid w:val="00076609"/>
    <w:rsid w:val="00080B46"/>
    <w:rsid w:val="00081A35"/>
    <w:rsid w:val="0008227B"/>
    <w:rsid w:val="000834FC"/>
    <w:rsid w:val="00083C6C"/>
    <w:rsid w:val="0008407C"/>
    <w:rsid w:val="00084878"/>
    <w:rsid w:val="00084EB1"/>
    <w:rsid w:val="00086379"/>
    <w:rsid w:val="000867CA"/>
    <w:rsid w:val="00091DB9"/>
    <w:rsid w:val="00092C5D"/>
    <w:rsid w:val="000931B9"/>
    <w:rsid w:val="000950CA"/>
    <w:rsid w:val="00096B59"/>
    <w:rsid w:val="00097174"/>
    <w:rsid w:val="0009733F"/>
    <w:rsid w:val="000975D8"/>
    <w:rsid w:val="000A24C0"/>
    <w:rsid w:val="000A3FFE"/>
    <w:rsid w:val="000A421D"/>
    <w:rsid w:val="000A578A"/>
    <w:rsid w:val="000A5B6B"/>
    <w:rsid w:val="000A6CF1"/>
    <w:rsid w:val="000A70C3"/>
    <w:rsid w:val="000A7F19"/>
    <w:rsid w:val="000B14A4"/>
    <w:rsid w:val="000B1E80"/>
    <w:rsid w:val="000B3C8C"/>
    <w:rsid w:val="000B4093"/>
    <w:rsid w:val="000B46FC"/>
    <w:rsid w:val="000B5CA8"/>
    <w:rsid w:val="000B5CD7"/>
    <w:rsid w:val="000B64D4"/>
    <w:rsid w:val="000B6B38"/>
    <w:rsid w:val="000C141D"/>
    <w:rsid w:val="000C1D85"/>
    <w:rsid w:val="000C22DD"/>
    <w:rsid w:val="000C3242"/>
    <w:rsid w:val="000C46B2"/>
    <w:rsid w:val="000C4D0B"/>
    <w:rsid w:val="000C5B58"/>
    <w:rsid w:val="000C5F41"/>
    <w:rsid w:val="000C7DDF"/>
    <w:rsid w:val="000D08F6"/>
    <w:rsid w:val="000D198E"/>
    <w:rsid w:val="000D268F"/>
    <w:rsid w:val="000D2DCD"/>
    <w:rsid w:val="000D3C0A"/>
    <w:rsid w:val="000D4148"/>
    <w:rsid w:val="000D4F48"/>
    <w:rsid w:val="000D576C"/>
    <w:rsid w:val="000D6B0C"/>
    <w:rsid w:val="000D6C8B"/>
    <w:rsid w:val="000D7830"/>
    <w:rsid w:val="000D799D"/>
    <w:rsid w:val="000E1739"/>
    <w:rsid w:val="000E2A02"/>
    <w:rsid w:val="000E2C89"/>
    <w:rsid w:val="000E46F1"/>
    <w:rsid w:val="000E4FB2"/>
    <w:rsid w:val="000E51EA"/>
    <w:rsid w:val="000E6964"/>
    <w:rsid w:val="000E7509"/>
    <w:rsid w:val="000E7FCC"/>
    <w:rsid w:val="000F0393"/>
    <w:rsid w:val="000F08D4"/>
    <w:rsid w:val="000F187F"/>
    <w:rsid w:val="000F1EDA"/>
    <w:rsid w:val="000F336F"/>
    <w:rsid w:val="000F3D04"/>
    <w:rsid w:val="000F5645"/>
    <w:rsid w:val="000F59A3"/>
    <w:rsid w:val="000F60A8"/>
    <w:rsid w:val="000F6280"/>
    <w:rsid w:val="000F67B2"/>
    <w:rsid w:val="000F6A7A"/>
    <w:rsid w:val="000F7609"/>
    <w:rsid w:val="000F7A82"/>
    <w:rsid w:val="001016EE"/>
    <w:rsid w:val="00101D72"/>
    <w:rsid w:val="0010269F"/>
    <w:rsid w:val="0010565A"/>
    <w:rsid w:val="00107EFF"/>
    <w:rsid w:val="00112261"/>
    <w:rsid w:val="00112A5E"/>
    <w:rsid w:val="00113857"/>
    <w:rsid w:val="001140B8"/>
    <w:rsid w:val="00114466"/>
    <w:rsid w:val="00114513"/>
    <w:rsid w:val="001166C4"/>
    <w:rsid w:val="00117D5A"/>
    <w:rsid w:val="0012044E"/>
    <w:rsid w:val="0012156C"/>
    <w:rsid w:val="001230F0"/>
    <w:rsid w:val="00124BDF"/>
    <w:rsid w:val="00124F50"/>
    <w:rsid w:val="00125753"/>
    <w:rsid w:val="001259DD"/>
    <w:rsid w:val="00126D3A"/>
    <w:rsid w:val="00130FBC"/>
    <w:rsid w:val="0013110D"/>
    <w:rsid w:val="00131193"/>
    <w:rsid w:val="00133C72"/>
    <w:rsid w:val="00133D58"/>
    <w:rsid w:val="0013468E"/>
    <w:rsid w:val="00134F38"/>
    <w:rsid w:val="00135862"/>
    <w:rsid w:val="001363AC"/>
    <w:rsid w:val="00137D2D"/>
    <w:rsid w:val="00140501"/>
    <w:rsid w:val="00141892"/>
    <w:rsid w:val="001425F9"/>
    <w:rsid w:val="0014306E"/>
    <w:rsid w:val="00144200"/>
    <w:rsid w:val="001444EF"/>
    <w:rsid w:val="001523EA"/>
    <w:rsid w:val="00152F7C"/>
    <w:rsid w:val="0015311C"/>
    <w:rsid w:val="001532E5"/>
    <w:rsid w:val="001538CA"/>
    <w:rsid w:val="00153A4B"/>
    <w:rsid w:val="001547F2"/>
    <w:rsid w:val="001644E7"/>
    <w:rsid w:val="001657F9"/>
    <w:rsid w:val="00165CC6"/>
    <w:rsid w:val="00166DBA"/>
    <w:rsid w:val="00167251"/>
    <w:rsid w:val="00170CB7"/>
    <w:rsid w:val="00172DCB"/>
    <w:rsid w:val="001733BF"/>
    <w:rsid w:val="00173CF9"/>
    <w:rsid w:val="00173FE3"/>
    <w:rsid w:val="00174503"/>
    <w:rsid w:val="00174C5A"/>
    <w:rsid w:val="00181DD1"/>
    <w:rsid w:val="00182621"/>
    <w:rsid w:val="001828CD"/>
    <w:rsid w:val="00183A7C"/>
    <w:rsid w:val="0018557B"/>
    <w:rsid w:val="00186D2C"/>
    <w:rsid w:val="001870E4"/>
    <w:rsid w:val="001908B4"/>
    <w:rsid w:val="0019260F"/>
    <w:rsid w:val="0019268A"/>
    <w:rsid w:val="00192CF1"/>
    <w:rsid w:val="0019379F"/>
    <w:rsid w:val="0019394D"/>
    <w:rsid w:val="00195752"/>
    <w:rsid w:val="00196871"/>
    <w:rsid w:val="0019783C"/>
    <w:rsid w:val="001A0399"/>
    <w:rsid w:val="001A2FC5"/>
    <w:rsid w:val="001A385A"/>
    <w:rsid w:val="001A3A5E"/>
    <w:rsid w:val="001A4367"/>
    <w:rsid w:val="001A493D"/>
    <w:rsid w:val="001A54A5"/>
    <w:rsid w:val="001A5AAF"/>
    <w:rsid w:val="001A5E57"/>
    <w:rsid w:val="001A7461"/>
    <w:rsid w:val="001A76DA"/>
    <w:rsid w:val="001A7822"/>
    <w:rsid w:val="001B00F5"/>
    <w:rsid w:val="001B2ED0"/>
    <w:rsid w:val="001B3345"/>
    <w:rsid w:val="001B36AD"/>
    <w:rsid w:val="001B3D68"/>
    <w:rsid w:val="001B3E45"/>
    <w:rsid w:val="001B52DD"/>
    <w:rsid w:val="001C2262"/>
    <w:rsid w:val="001C3FAC"/>
    <w:rsid w:val="001C5B5A"/>
    <w:rsid w:val="001C5DD1"/>
    <w:rsid w:val="001C6644"/>
    <w:rsid w:val="001C6CCC"/>
    <w:rsid w:val="001C769E"/>
    <w:rsid w:val="001D07AD"/>
    <w:rsid w:val="001D0853"/>
    <w:rsid w:val="001D17D2"/>
    <w:rsid w:val="001D1994"/>
    <w:rsid w:val="001D2C24"/>
    <w:rsid w:val="001D3A02"/>
    <w:rsid w:val="001D3C62"/>
    <w:rsid w:val="001D400E"/>
    <w:rsid w:val="001D51D9"/>
    <w:rsid w:val="001D5DB4"/>
    <w:rsid w:val="001D7267"/>
    <w:rsid w:val="001D7B2C"/>
    <w:rsid w:val="001E0E7F"/>
    <w:rsid w:val="001E0F42"/>
    <w:rsid w:val="001E1856"/>
    <w:rsid w:val="001E29AE"/>
    <w:rsid w:val="001E45E0"/>
    <w:rsid w:val="001E6150"/>
    <w:rsid w:val="001E6A7D"/>
    <w:rsid w:val="001F017A"/>
    <w:rsid w:val="001F04D0"/>
    <w:rsid w:val="001F4E43"/>
    <w:rsid w:val="001F4FC5"/>
    <w:rsid w:val="001F5AB7"/>
    <w:rsid w:val="001F642B"/>
    <w:rsid w:val="001F66A3"/>
    <w:rsid w:val="001F6772"/>
    <w:rsid w:val="001F68E7"/>
    <w:rsid w:val="0020032A"/>
    <w:rsid w:val="002012A1"/>
    <w:rsid w:val="00203638"/>
    <w:rsid w:val="00203C80"/>
    <w:rsid w:val="0020463E"/>
    <w:rsid w:val="00205450"/>
    <w:rsid w:val="00205C2F"/>
    <w:rsid w:val="00206D5E"/>
    <w:rsid w:val="002074C1"/>
    <w:rsid w:val="00207E55"/>
    <w:rsid w:val="00211C9C"/>
    <w:rsid w:val="00212309"/>
    <w:rsid w:val="00212498"/>
    <w:rsid w:val="00212A50"/>
    <w:rsid w:val="002144BB"/>
    <w:rsid w:val="00214BE2"/>
    <w:rsid w:val="0021780C"/>
    <w:rsid w:val="002178CE"/>
    <w:rsid w:val="0022036B"/>
    <w:rsid w:val="00221B21"/>
    <w:rsid w:val="00223D55"/>
    <w:rsid w:val="00224B63"/>
    <w:rsid w:val="0022645A"/>
    <w:rsid w:val="00227560"/>
    <w:rsid w:val="002277E9"/>
    <w:rsid w:val="00227A1E"/>
    <w:rsid w:val="00227E77"/>
    <w:rsid w:val="0023008C"/>
    <w:rsid w:val="002303B4"/>
    <w:rsid w:val="00230576"/>
    <w:rsid w:val="002312E1"/>
    <w:rsid w:val="002333A3"/>
    <w:rsid w:val="002334BF"/>
    <w:rsid w:val="002339CA"/>
    <w:rsid w:val="00234381"/>
    <w:rsid w:val="002352FE"/>
    <w:rsid w:val="00236134"/>
    <w:rsid w:val="00237544"/>
    <w:rsid w:val="00237F60"/>
    <w:rsid w:val="002409F1"/>
    <w:rsid w:val="00240D27"/>
    <w:rsid w:val="00242665"/>
    <w:rsid w:val="0024293C"/>
    <w:rsid w:val="00243ECC"/>
    <w:rsid w:val="00244CBB"/>
    <w:rsid w:val="002458EB"/>
    <w:rsid w:val="002512B5"/>
    <w:rsid w:val="00253276"/>
    <w:rsid w:val="002538CE"/>
    <w:rsid w:val="00253F9A"/>
    <w:rsid w:val="00254128"/>
    <w:rsid w:val="00255C52"/>
    <w:rsid w:val="002574B6"/>
    <w:rsid w:val="00257585"/>
    <w:rsid w:val="0025787E"/>
    <w:rsid w:val="00257BC8"/>
    <w:rsid w:val="00257F0E"/>
    <w:rsid w:val="00260D5A"/>
    <w:rsid w:val="00260EAB"/>
    <w:rsid w:val="0026190F"/>
    <w:rsid w:val="00261924"/>
    <w:rsid w:val="002625A4"/>
    <w:rsid w:val="00262FA5"/>
    <w:rsid w:val="00264CD7"/>
    <w:rsid w:val="00266855"/>
    <w:rsid w:val="00267161"/>
    <w:rsid w:val="002675F9"/>
    <w:rsid w:val="00271BBE"/>
    <w:rsid w:val="0027295C"/>
    <w:rsid w:val="00272A76"/>
    <w:rsid w:val="00273D7A"/>
    <w:rsid w:val="00274E85"/>
    <w:rsid w:val="00280309"/>
    <w:rsid w:val="00281781"/>
    <w:rsid w:val="00284215"/>
    <w:rsid w:val="0028482E"/>
    <w:rsid w:val="00284905"/>
    <w:rsid w:val="00284EBF"/>
    <w:rsid w:val="0028612C"/>
    <w:rsid w:val="0028613C"/>
    <w:rsid w:val="002864AD"/>
    <w:rsid w:val="00286556"/>
    <w:rsid w:val="0028702C"/>
    <w:rsid w:val="002902C1"/>
    <w:rsid w:val="002904AE"/>
    <w:rsid w:val="00292233"/>
    <w:rsid w:val="00292979"/>
    <w:rsid w:val="00294593"/>
    <w:rsid w:val="00294BCD"/>
    <w:rsid w:val="0029572A"/>
    <w:rsid w:val="00296FCC"/>
    <w:rsid w:val="0029774E"/>
    <w:rsid w:val="002A115F"/>
    <w:rsid w:val="002A2C07"/>
    <w:rsid w:val="002A4BA3"/>
    <w:rsid w:val="002A537B"/>
    <w:rsid w:val="002A5DBC"/>
    <w:rsid w:val="002A7977"/>
    <w:rsid w:val="002B11A6"/>
    <w:rsid w:val="002B2920"/>
    <w:rsid w:val="002B34DB"/>
    <w:rsid w:val="002B5090"/>
    <w:rsid w:val="002B5BDE"/>
    <w:rsid w:val="002C0C2E"/>
    <w:rsid w:val="002C0D36"/>
    <w:rsid w:val="002C396A"/>
    <w:rsid w:val="002C3F64"/>
    <w:rsid w:val="002C4C30"/>
    <w:rsid w:val="002C781C"/>
    <w:rsid w:val="002D1648"/>
    <w:rsid w:val="002D32AE"/>
    <w:rsid w:val="002D332C"/>
    <w:rsid w:val="002D3E8A"/>
    <w:rsid w:val="002D4DD2"/>
    <w:rsid w:val="002D61A7"/>
    <w:rsid w:val="002D7AA9"/>
    <w:rsid w:val="002E1C29"/>
    <w:rsid w:val="002E29B2"/>
    <w:rsid w:val="002E2CB3"/>
    <w:rsid w:val="002E4909"/>
    <w:rsid w:val="002E7072"/>
    <w:rsid w:val="002E744D"/>
    <w:rsid w:val="002E7E11"/>
    <w:rsid w:val="002E7F6B"/>
    <w:rsid w:val="002F1465"/>
    <w:rsid w:val="002F3CF1"/>
    <w:rsid w:val="002F3E11"/>
    <w:rsid w:val="002F3F3D"/>
    <w:rsid w:val="002F48E4"/>
    <w:rsid w:val="002F50F1"/>
    <w:rsid w:val="002F5966"/>
    <w:rsid w:val="002F7AF9"/>
    <w:rsid w:val="00300518"/>
    <w:rsid w:val="003007FC"/>
    <w:rsid w:val="00301FF7"/>
    <w:rsid w:val="00304299"/>
    <w:rsid w:val="00305582"/>
    <w:rsid w:val="00305F66"/>
    <w:rsid w:val="00307344"/>
    <w:rsid w:val="003104CE"/>
    <w:rsid w:val="00310CE2"/>
    <w:rsid w:val="00310D5C"/>
    <w:rsid w:val="00311E7E"/>
    <w:rsid w:val="00312469"/>
    <w:rsid w:val="0031376F"/>
    <w:rsid w:val="003142CB"/>
    <w:rsid w:val="00314BD3"/>
    <w:rsid w:val="00316ADB"/>
    <w:rsid w:val="003174A9"/>
    <w:rsid w:val="003202FF"/>
    <w:rsid w:val="003218DA"/>
    <w:rsid w:val="00321AAD"/>
    <w:rsid w:val="00321B28"/>
    <w:rsid w:val="00323082"/>
    <w:rsid w:val="00323C05"/>
    <w:rsid w:val="00323C14"/>
    <w:rsid w:val="00330913"/>
    <w:rsid w:val="003310EF"/>
    <w:rsid w:val="00331198"/>
    <w:rsid w:val="00331EA9"/>
    <w:rsid w:val="00332487"/>
    <w:rsid w:val="00332672"/>
    <w:rsid w:val="00333433"/>
    <w:rsid w:val="00333CD8"/>
    <w:rsid w:val="00333EAA"/>
    <w:rsid w:val="0033550E"/>
    <w:rsid w:val="003369FF"/>
    <w:rsid w:val="00337719"/>
    <w:rsid w:val="00340F1C"/>
    <w:rsid w:val="00343263"/>
    <w:rsid w:val="00344783"/>
    <w:rsid w:val="003451A2"/>
    <w:rsid w:val="003458BA"/>
    <w:rsid w:val="00345F95"/>
    <w:rsid w:val="00346E49"/>
    <w:rsid w:val="00350108"/>
    <w:rsid w:val="00351371"/>
    <w:rsid w:val="003516CF"/>
    <w:rsid w:val="00351D97"/>
    <w:rsid w:val="00352E89"/>
    <w:rsid w:val="00352EE2"/>
    <w:rsid w:val="00352EFF"/>
    <w:rsid w:val="00354FA3"/>
    <w:rsid w:val="003572E8"/>
    <w:rsid w:val="00357BB6"/>
    <w:rsid w:val="00360341"/>
    <w:rsid w:val="00361CED"/>
    <w:rsid w:val="00361DB3"/>
    <w:rsid w:val="00361EFE"/>
    <w:rsid w:val="00363EBC"/>
    <w:rsid w:val="00364178"/>
    <w:rsid w:val="0036508B"/>
    <w:rsid w:val="00367712"/>
    <w:rsid w:val="00370F5E"/>
    <w:rsid w:val="00373FA5"/>
    <w:rsid w:val="00377F70"/>
    <w:rsid w:val="003805C7"/>
    <w:rsid w:val="0038184C"/>
    <w:rsid w:val="00381FCC"/>
    <w:rsid w:val="003832BF"/>
    <w:rsid w:val="003860C4"/>
    <w:rsid w:val="00386851"/>
    <w:rsid w:val="00390EB3"/>
    <w:rsid w:val="003914DE"/>
    <w:rsid w:val="00391E94"/>
    <w:rsid w:val="00391EBD"/>
    <w:rsid w:val="00392CB7"/>
    <w:rsid w:val="00393468"/>
    <w:rsid w:val="00393D16"/>
    <w:rsid w:val="00393D42"/>
    <w:rsid w:val="0039423E"/>
    <w:rsid w:val="00394324"/>
    <w:rsid w:val="003958CC"/>
    <w:rsid w:val="00395F84"/>
    <w:rsid w:val="00397E3F"/>
    <w:rsid w:val="003A3089"/>
    <w:rsid w:val="003A40FC"/>
    <w:rsid w:val="003A5986"/>
    <w:rsid w:val="003A5E19"/>
    <w:rsid w:val="003B05B1"/>
    <w:rsid w:val="003B0A20"/>
    <w:rsid w:val="003B306A"/>
    <w:rsid w:val="003B31AE"/>
    <w:rsid w:val="003B3329"/>
    <w:rsid w:val="003B3D8B"/>
    <w:rsid w:val="003B6488"/>
    <w:rsid w:val="003C0503"/>
    <w:rsid w:val="003C276A"/>
    <w:rsid w:val="003C3DE0"/>
    <w:rsid w:val="003C7207"/>
    <w:rsid w:val="003C7DBA"/>
    <w:rsid w:val="003D00B8"/>
    <w:rsid w:val="003D103E"/>
    <w:rsid w:val="003D32A0"/>
    <w:rsid w:val="003D4391"/>
    <w:rsid w:val="003D4E5F"/>
    <w:rsid w:val="003D4ECD"/>
    <w:rsid w:val="003D5765"/>
    <w:rsid w:val="003D602A"/>
    <w:rsid w:val="003D6C60"/>
    <w:rsid w:val="003D795C"/>
    <w:rsid w:val="003D7BD2"/>
    <w:rsid w:val="003D7C1A"/>
    <w:rsid w:val="003D7FDA"/>
    <w:rsid w:val="003E0A58"/>
    <w:rsid w:val="003E0AB5"/>
    <w:rsid w:val="003E1B5F"/>
    <w:rsid w:val="003E1C57"/>
    <w:rsid w:val="003E1C77"/>
    <w:rsid w:val="003E35AE"/>
    <w:rsid w:val="003E44A5"/>
    <w:rsid w:val="003E774E"/>
    <w:rsid w:val="003E7D50"/>
    <w:rsid w:val="003F387D"/>
    <w:rsid w:val="003F3931"/>
    <w:rsid w:val="003F4198"/>
    <w:rsid w:val="003F4407"/>
    <w:rsid w:val="003F44F8"/>
    <w:rsid w:val="003F5180"/>
    <w:rsid w:val="003F6F5D"/>
    <w:rsid w:val="00402E02"/>
    <w:rsid w:val="00403594"/>
    <w:rsid w:val="00405B09"/>
    <w:rsid w:val="0040639B"/>
    <w:rsid w:val="00410D23"/>
    <w:rsid w:val="00410DA1"/>
    <w:rsid w:val="004112B8"/>
    <w:rsid w:val="004114FD"/>
    <w:rsid w:val="0041176E"/>
    <w:rsid w:val="00412D2E"/>
    <w:rsid w:val="0041551F"/>
    <w:rsid w:val="004171D2"/>
    <w:rsid w:val="00420414"/>
    <w:rsid w:val="0042326C"/>
    <w:rsid w:val="00423D48"/>
    <w:rsid w:val="00424589"/>
    <w:rsid w:val="004246B4"/>
    <w:rsid w:val="004248C7"/>
    <w:rsid w:val="00424CFE"/>
    <w:rsid w:val="004252DB"/>
    <w:rsid w:val="004271E4"/>
    <w:rsid w:val="00433670"/>
    <w:rsid w:val="00433D24"/>
    <w:rsid w:val="004351CF"/>
    <w:rsid w:val="00435F54"/>
    <w:rsid w:val="00436786"/>
    <w:rsid w:val="00437B49"/>
    <w:rsid w:val="00437D50"/>
    <w:rsid w:val="00440D7D"/>
    <w:rsid w:val="00440DC2"/>
    <w:rsid w:val="00441466"/>
    <w:rsid w:val="004418AA"/>
    <w:rsid w:val="00442DBC"/>
    <w:rsid w:val="004431FC"/>
    <w:rsid w:val="00444FC3"/>
    <w:rsid w:val="0045009A"/>
    <w:rsid w:val="0045010C"/>
    <w:rsid w:val="0045052A"/>
    <w:rsid w:val="004509EA"/>
    <w:rsid w:val="004513EE"/>
    <w:rsid w:val="00454474"/>
    <w:rsid w:val="004558EF"/>
    <w:rsid w:val="00455CC0"/>
    <w:rsid w:val="004563F5"/>
    <w:rsid w:val="00460CCA"/>
    <w:rsid w:val="00460E2A"/>
    <w:rsid w:val="0046124D"/>
    <w:rsid w:val="00462B13"/>
    <w:rsid w:val="00462CC9"/>
    <w:rsid w:val="004652E9"/>
    <w:rsid w:val="00465FB0"/>
    <w:rsid w:val="00471451"/>
    <w:rsid w:val="004717A1"/>
    <w:rsid w:val="00471B43"/>
    <w:rsid w:val="00472DC9"/>
    <w:rsid w:val="004739A3"/>
    <w:rsid w:val="004740E6"/>
    <w:rsid w:val="00475A6A"/>
    <w:rsid w:val="0047609D"/>
    <w:rsid w:val="00477832"/>
    <w:rsid w:val="00480C1A"/>
    <w:rsid w:val="0048275E"/>
    <w:rsid w:val="00484332"/>
    <w:rsid w:val="00484B1D"/>
    <w:rsid w:val="004858CD"/>
    <w:rsid w:val="00486777"/>
    <w:rsid w:val="00486BC7"/>
    <w:rsid w:val="00486DE3"/>
    <w:rsid w:val="00486E1E"/>
    <w:rsid w:val="0048701B"/>
    <w:rsid w:val="004910D7"/>
    <w:rsid w:val="00492932"/>
    <w:rsid w:val="00492AEC"/>
    <w:rsid w:val="0049360D"/>
    <w:rsid w:val="00493AE8"/>
    <w:rsid w:val="00494239"/>
    <w:rsid w:val="00496427"/>
    <w:rsid w:val="004A199A"/>
    <w:rsid w:val="004A1C82"/>
    <w:rsid w:val="004A2B18"/>
    <w:rsid w:val="004A3D52"/>
    <w:rsid w:val="004A3F69"/>
    <w:rsid w:val="004A4C7E"/>
    <w:rsid w:val="004B24EF"/>
    <w:rsid w:val="004B47E0"/>
    <w:rsid w:val="004B4FE7"/>
    <w:rsid w:val="004B6125"/>
    <w:rsid w:val="004B6B9F"/>
    <w:rsid w:val="004C02E4"/>
    <w:rsid w:val="004C0DE4"/>
    <w:rsid w:val="004C4147"/>
    <w:rsid w:val="004C641D"/>
    <w:rsid w:val="004C6AAA"/>
    <w:rsid w:val="004C768E"/>
    <w:rsid w:val="004D04E7"/>
    <w:rsid w:val="004D08E7"/>
    <w:rsid w:val="004D1B48"/>
    <w:rsid w:val="004D4CF5"/>
    <w:rsid w:val="004D59E6"/>
    <w:rsid w:val="004E0F01"/>
    <w:rsid w:val="004E1FA5"/>
    <w:rsid w:val="004E2784"/>
    <w:rsid w:val="004E28A7"/>
    <w:rsid w:val="004E310E"/>
    <w:rsid w:val="004E35A4"/>
    <w:rsid w:val="004E3743"/>
    <w:rsid w:val="004E4136"/>
    <w:rsid w:val="004E4E3D"/>
    <w:rsid w:val="004E5321"/>
    <w:rsid w:val="004E74BE"/>
    <w:rsid w:val="004F3283"/>
    <w:rsid w:val="004F51F4"/>
    <w:rsid w:val="004F5374"/>
    <w:rsid w:val="004F5A95"/>
    <w:rsid w:val="004F5F5A"/>
    <w:rsid w:val="004F6441"/>
    <w:rsid w:val="004F64B8"/>
    <w:rsid w:val="004F6647"/>
    <w:rsid w:val="004F6ED6"/>
    <w:rsid w:val="004F7413"/>
    <w:rsid w:val="00502461"/>
    <w:rsid w:val="00502D9C"/>
    <w:rsid w:val="00502FB8"/>
    <w:rsid w:val="00505BB9"/>
    <w:rsid w:val="005068CC"/>
    <w:rsid w:val="005072ED"/>
    <w:rsid w:val="005074DF"/>
    <w:rsid w:val="00511338"/>
    <w:rsid w:val="00513979"/>
    <w:rsid w:val="00513B5F"/>
    <w:rsid w:val="0051409A"/>
    <w:rsid w:val="00514C62"/>
    <w:rsid w:val="00514E14"/>
    <w:rsid w:val="00517E51"/>
    <w:rsid w:val="00521B4D"/>
    <w:rsid w:val="00523F69"/>
    <w:rsid w:val="005245B1"/>
    <w:rsid w:val="00524668"/>
    <w:rsid w:val="00526F86"/>
    <w:rsid w:val="005304DD"/>
    <w:rsid w:val="0053054A"/>
    <w:rsid w:val="00530B28"/>
    <w:rsid w:val="00530DEE"/>
    <w:rsid w:val="0053110D"/>
    <w:rsid w:val="00531550"/>
    <w:rsid w:val="00531958"/>
    <w:rsid w:val="00532CD9"/>
    <w:rsid w:val="005334B1"/>
    <w:rsid w:val="00533ED1"/>
    <w:rsid w:val="0053433C"/>
    <w:rsid w:val="00534868"/>
    <w:rsid w:val="00534A18"/>
    <w:rsid w:val="00534D59"/>
    <w:rsid w:val="005354BE"/>
    <w:rsid w:val="00536FD3"/>
    <w:rsid w:val="00541451"/>
    <w:rsid w:val="00541CD4"/>
    <w:rsid w:val="0054462A"/>
    <w:rsid w:val="00544B67"/>
    <w:rsid w:val="005467D2"/>
    <w:rsid w:val="00546BDA"/>
    <w:rsid w:val="005474F4"/>
    <w:rsid w:val="0055039F"/>
    <w:rsid w:val="00550C09"/>
    <w:rsid w:val="00551A4B"/>
    <w:rsid w:val="00552214"/>
    <w:rsid w:val="00554B6F"/>
    <w:rsid w:val="00554EA1"/>
    <w:rsid w:val="00555D0D"/>
    <w:rsid w:val="00556728"/>
    <w:rsid w:val="005568AB"/>
    <w:rsid w:val="005626AD"/>
    <w:rsid w:val="00562E26"/>
    <w:rsid w:val="00563F19"/>
    <w:rsid w:val="00565004"/>
    <w:rsid w:val="0056575F"/>
    <w:rsid w:val="005660EA"/>
    <w:rsid w:val="00570DAC"/>
    <w:rsid w:val="005723A7"/>
    <w:rsid w:val="0057440A"/>
    <w:rsid w:val="00574B1E"/>
    <w:rsid w:val="00576039"/>
    <w:rsid w:val="00576B94"/>
    <w:rsid w:val="00576D03"/>
    <w:rsid w:val="00576E26"/>
    <w:rsid w:val="005774DD"/>
    <w:rsid w:val="00581F5F"/>
    <w:rsid w:val="005823AD"/>
    <w:rsid w:val="00582530"/>
    <w:rsid w:val="005826F9"/>
    <w:rsid w:val="00582DE3"/>
    <w:rsid w:val="005845C4"/>
    <w:rsid w:val="005851E9"/>
    <w:rsid w:val="00585363"/>
    <w:rsid w:val="005866BA"/>
    <w:rsid w:val="00586D91"/>
    <w:rsid w:val="00586E19"/>
    <w:rsid w:val="005879E4"/>
    <w:rsid w:val="005903B4"/>
    <w:rsid w:val="00596FF0"/>
    <w:rsid w:val="00597DBB"/>
    <w:rsid w:val="005A0154"/>
    <w:rsid w:val="005A0ADA"/>
    <w:rsid w:val="005A0B58"/>
    <w:rsid w:val="005A1763"/>
    <w:rsid w:val="005A251C"/>
    <w:rsid w:val="005A2A7F"/>
    <w:rsid w:val="005A2F52"/>
    <w:rsid w:val="005A480A"/>
    <w:rsid w:val="005A4C67"/>
    <w:rsid w:val="005A539C"/>
    <w:rsid w:val="005A553C"/>
    <w:rsid w:val="005A7D70"/>
    <w:rsid w:val="005B0C00"/>
    <w:rsid w:val="005B21A5"/>
    <w:rsid w:val="005B2A62"/>
    <w:rsid w:val="005B53D0"/>
    <w:rsid w:val="005B582D"/>
    <w:rsid w:val="005B5C38"/>
    <w:rsid w:val="005B64DC"/>
    <w:rsid w:val="005B709D"/>
    <w:rsid w:val="005C3316"/>
    <w:rsid w:val="005C3B03"/>
    <w:rsid w:val="005C3E6B"/>
    <w:rsid w:val="005C6C1F"/>
    <w:rsid w:val="005D2506"/>
    <w:rsid w:val="005D251D"/>
    <w:rsid w:val="005D3D88"/>
    <w:rsid w:val="005D4EFA"/>
    <w:rsid w:val="005D4F3B"/>
    <w:rsid w:val="005D73BE"/>
    <w:rsid w:val="005E03F9"/>
    <w:rsid w:val="005E05E9"/>
    <w:rsid w:val="005E0E2B"/>
    <w:rsid w:val="005E17FB"/>
    <w:rsid w:val="005E187B"/>
    <w:rsid w:val="005E5829"/>
    <w:rsid w:val="005F05B9"/>
    <w:rsid w:val="005F126B"/>
    <w:rsid w:val="005F20E9"/>
    <w:rsid w:val="005F30CE"/>
    <w:rsid w:val="005F39E1"/>
    <w:rsid w:val="005F3A33"/>
    <w:rsid w:val="005F509E"/>
    <w:rsid w:val="005F51C0"/>
    <w:rsid w:val="005F602A"/>
    <w:rsid w:val="005F60F5"/>
    <w:rsid w:val="005F689B"/>
    <w:rsid w:val="005F6907"/>
    <w:rsid w:val="0060227C"/>
    <w:rsid w:val="00602508"/>
    <w:rsid w:val="00603295"/>
    <w:rsid w:val="006039C9"/>
    <w:rsid w:val="00607055"/>
    <w:rsid w:val="00607A6F"/>
    <w:rsid w:val="00610AE7"/>
    <w:rsid w:val="00610C24"/>
    <w:rsid w:val="00614D91"/>
    <w:rsid w:val="00615F7A"/>
    <w:rsid w:val="0061778C"/>
    <w:rsid w:val="006257CB"/>
    <w:rsid w:val="00625862"/>
    <w:rsid w:val="0062749C"/>
    <w:rsid w:val="00630AF1"/>
    <w:rsid w:val="00630DA3"/>
    <w:rsid w:val="00630E73"/>
    <w:rsid w:val="00630F79"/>
    <w:rsid w:val="0063126C"/>
    <w:rsid w:val="006324EB"/>
    <w:rsid w:val="0063506A"/>
    <w:rsid w:val="00635CA5"/>
    <w:rsid w:val="006409A3"/>
    <w:rsid w:val="00640B8D"/>
    <w:rsid w:val="006415EB"/>
    <w:rsid w:val="00642101"/>
    <w:rsid w:val="0064223A"/>
    <w:rsid w:val="00643432"/>
    <w:rsid w:val="006448C6"/>
    <w:rsid w:val="00647D0F"/>
    <w:rsid w:val="006502CC"/>
    <w:rsid w:val="006522AD"/>
    <w:rsid w:val="00652D33"/>
    <w:rsid w:val="00652D56"/>
    <w:rsid w:val="00652D78"/>
    <w:rsid w:val="00654952"/>
    <w:rsid w:val="00654A02"/>
    <w:rsid w:val="00654A60"/>
    <w:rsid w:val="00654E49"/>
    <w:rsid w:val="00654FB0"/>
    <w:rsid w:val="006550F1"/>
    <w:rsid w:val="0065530F"/>
    <w:rsid w:val="00660CAB"/>
    <w:rsid w:val="006623FB"/>
    <w:rsid w:val="00663F1F"/>
    <w:rsid w:val="006661B2"/>
    <w:rsid w:val="006664C2"/>
    <w:rsid w:val="006673B4"/>
    <w:rsid w:val="00670454"/>
    <w:rsid w:val="006710C1"/>
    <w:rsid w:val="006713AD"/>
    <w:rsid w:val="0067195F"/>
    <w:rsid w:val="00671BE8"/>
    <w:rsid w:val="0067243F"/>
    <w:rsid w:val="00675020"/>
    <w:rsid w:val="00675242"/>
    <w:rsid w:val="00675A8D"/>
    <w:rsid w:val="00676F1A"/>
    <w:rsid w:val="00677B39"/>
    <w:rsid w:val="006812B8"/>
    <w:rsid w:val="00681B0A"/>
    <w:rsid w:val="006836FD"/>
    <w:rsid w:val="00683800"/>
    <w:rsid w:val="0068405F"/>
    <w:rsid w:val="00684C26"/>
    <w:rsid w:val="00686D02"/>
    <w:rsid w:val="00686F3C"/>
    <w:rsid w:val="00686FB9"/>
    <w:rsid w:val="006870E1"/>
    <w:rsid w:val="00687690"/>
    <w:rsid w:val="00691545"/>
    <w:rsid w:val="00691B80"/>
    <w:rsid w:val="006933C7"/>
    <w:rsid w:val="00694BB7"/>
    <w:rsid w:val="00696DA6"/>
    <w:rsid w:val="006A0985"/>
    <w:rsid w:val="006A1699"/>
    <w:rsid w:val="006A1DCC"/>
    <w:rsid w:val="006A2333"/>
    <w:rsid w:val="006A3ABB"/>
    <w:rsid w:val="006A51FE"/>
    <w:rsid w:val="006A57BD"/>
    <w:rsid w:val="006A6215"/>
    <w:rsid w:val="006A6FB8"/>
    <w:rsid w:val="006A74A1"/>
    <w:rsid w:val="006B0542"/>
    <w:rsid w:val="006B0CE8"/>
    <w:rsid w:val="006B2B99"/>
    <w:rsid w:val="006B2E76"/>
    <w:rsid w:val="006B3775"/>
    <w:rsid w:val="006B3B43"/>
    <w:rsid w:val="006B4983"/>
    <w:rsid w:val="006B6893"/>
    <w:rsid w:val="006B6A5D"/>
    <w:rsid w:val="006C2E4A"/>
    <w:rsid w:val="006C5E6C"/>
    <w:rsid w:val="006C6AC0"/>
    <w:rsid w:val="006D04FA"/>
    <w:rsid w:val="006D0D02"/>
    <w:rsid w:val="006D18C5"/>
    <w:rsid w:val="006D22E4"/>
    <w:rsid w:val="006D2763"/>
    <w:rsid w:val="006D2BF4"/>
    <w:rsid w:val="006D3C32"/>
    <w:rsid w:val="006D3E16"/>
    <w:rsid w:val="006D4332"/>
    <w:rsid w:val="006D48CB"/>
    <w:rsid w:val="006D5438"/>
    <w:rsid w:val="006D671C"/>
    <w:rsid w:val="006E0F2F"/>
    <w:rsid w:val="006E1A72"/>
    <w:rsid w:val="006E2285"/>
    <w:rsid w:val="006E2B9A"/>
    <w:rsid w:val="006E6904"/>
    <w:rsid w:val="006E7564"/>
    <w:rsid w:val="006E773F"/>
    <w:rsid w:val="006E78D8"/>
    <w:rsid w:val="006F02B5"/>
    <w:rsid w:val="006F10EC"/>
    <w:rsid w:val="006F23FC"/>
    <w:rsid w:val="006F2E25"/>
    <w:rsid w:val="006F45E2"/>
    <w:rsid w:val="006F5C70"/>
    <w:rsid w:val="006F61AE"/>
    <w:rsid w:val="006F746B"/>
    <w:rsid w:val="00700250"/>
    <w:rsid w:val="00700ABC"/>
    <w:rsid w:val="0070111B"/>
    <w:rsid w:val="00701628"/>
    <w:rsid w:val="00701A93"/>
    <w:rsid w:val="00702240"/>
    <w:rsid w:val="00703C1D"/>
    <w:rsid w:val="007049B2"/>
    <w:rsid w:val="00704A3C"/>
    <w:rsid w:val="00704B08"/>
    <w:rsid w:val="0070555D"/>
    <w:rsid w:val="007058DC"/>
    <w:rsid w:val="00705953"/>
    <w:rsid w:val="00705A03"/>
    <w:rsid w:val="0070602B"/>
    <w:rsid w:val="007065E3"/>
    <w:rsid w:val="00711E6E"/>
    <w:rsid w:val="00712444"/>
    <w:rsid w:val="00713E33"/>
    <w:rsid w:val="007144C7"/>
    <w:rsid w:val="00715C1E"/>
    <w:rsid w:val="00715F76"/>
    <w:rsid w:val="00717485"/>
    <w:rsid w:val="0071750A"/>
    <w:rsid w:val="00717810"/>
    <w:rsid w:val="0072145D"/>
    <w:rsid w:val="00721811"/>
    <w:rsid w:val="0072243A"/>
    <w:rsid w:val="0072310F"/>
    <w:rsid w:val="00725004"/>
    <w:rsid w:val="00725C4A"/>
    <w:rsid w:val="00726052"/>
    <w:rsid w:val="007261B0"/>
    <w:rsid w:val="007278FC"/>
    <w:rsid w:val="00730241"/>
    <w:rsid w:val="00732018"/>
    <w:rsid w:val="007322FA"/>
    <w:rsid w:val="00732FBE"/>
    <w:rsid w:val="0073365F"/>
    <w:rsid w:val="00733E93"/>
    <w:rsid w:val="00733FBC"/>
    <w:rsid w:val="007340AB"/>
    <w:rsid w:val="00734CEE"/>
    <w:rsid w:val="00735B91"/>
    <w:rsid w:val="00736438"/>
    <w:rsid w:val="007374DF"/>
    <w:rsid w:val="0073790D"/>
    <w:rsid w:val="00742ED3"/>
    <w:rsid w:val="00744650"/>
    <w:rsid w:val="007449A0"/>
    <w:rsid w:val="00750816"/>
    <w:rsid w:val="00755196"/>
    <w:rsid w:val="00755858"/>
    <w:rsid w:val="00755DE7"/>
    <w:rsid w:val="00757238"/>
    <w:rsid w:val="00757263"/>
    <w:rsid w:val="007600EF"/>
    <w:rsid w:val="00760882"/>
    <w:rsid w:val="00760F3A"/>
    <w:rsid w:val="00761E0F"/>
    <w:rsid w:val="0076206A"/>
    <w:rsid w:val="007633D8"/>
    <w:rsid w:val="00763746"/>
    <w:rsid w:val="00765178"/>
    <w:rsid w:val="00765406"/>
    <w:rsid w:val="00766C39"/>
    <w:rsid w:val="00766D84"/>
    <w:rsid w:val="007708B4"/>
    <w:rsid w:val="00771A32"/>
    <w:rsid w:val="007723B9"/>
    <w:rsid w:val="00773BAF"/>
    <w:rsid w:val="00773F7D"/>
    <w:rsid w:val="007772B5"/>
    <w:rsid w:val="00780437"/>
    <w:rsid w:val="00782A56"/>
    <w:rsid w:val="00782F2A"/>
    <w:rsid w:val="00782F69"/>
    <w:rsid w:val="007841F7"/>
    <w:rsid w:val="00784528"/>
    <w:rsid w:val="00786456"/>
    <w:rsid w:val="00790057"/>
    <w:rsid w:val="007900DC"/>
    <w:rsid w:val="00790F06"/>
    <w:rsid w:val="00791915"/>
    <w:rsid w:val="007919FC"/>
    <w:rsid w:val="00794636"/>
    <w:rsid w:val="00794AB2"/>
    <w:rsid w:val="0079518E"/>
    <w:rsid w:val="0079631A"/>
    <w:rsid w:val="007A0023"/>
    <w:rsid w:val="007A0174"/>
    <w:rsid w:val="007A241F"/>
    <w:rsid w:val="007A2934"/>
    <w:rsid w:val="007A358F"/>
    <w:rsid w:val="007A40E6"/>
    <w:rsid w:val="007A4229"/>
    <w:rsid w:val="007A4A7A"/>
    <w:rsid w:val="007A6CC9"/>
    <w:rsid w:val="007A6E15"/>
    <w:rsid w:val="007A6F2F"/>
    <w:rsid w:val="007B0DA4"/>
    <w:rsid w:val="007B0FB1"/>
    <w:rsid w:val="007B192F"/>
    <w:rsid w:val="007B6FC4"/>
    <w:rsid w:val="007C067D"/>
    <w:rsid w:val="007C0F58"/>
    <w:rsid w:val="007C1C5E"/>
    <w:rsid w:val="007C297B"/>
    <w:rsid w:val="007C2DC3"/>
    <w:rsid w:val="007C3044"/>
    <w:rsid w:val="007C41F3"/>
    <w:rsid w:val="007C561C"/>
    <w:rsid w:val="007C6905"/>
    <w:rsid w:val="007C69BD"/>
    <w:rsid w:val="007C6B16"/>
    <w:rsid w:val="007D08C5"/>
    <w:rsid w:val="007D0E50"/>
    <w:rsid w:val="007D17DA"/>
    <w:rsid w:val="007D2140"/>
    <w:rsid w:val="007D232E"/>
    <w:rsid w:val="007D3B97"/>
    <w:rsid w:val="007D3C4D"/>
    <w:rsid w:val="007D4286"/>
    <w:rsid w:val="007D4583"/>
    <w:rsid w:val="007D5D20"/>
    <w:rsid w:val="007D6561"/>
    <w:rsid w:val="007E1434"/>
    <w:rsid w:val="007E1440"/>
    <w:rsid w:val="007E1B75"/>
    <w:rsid w:val="007E1D70"/>
    <w:rsid w:val="007E27B6"/>
    <w:rsid w:val="007E329E"/>
    <w:rsid w:val="007E3FA4"/>
    <w:rsid w:val="007E4067"/>
    <w:rsid w:val="007E5200"/>
    <w:rsid w:val="007E527A"/>
    <w:rsid w:val="007E5A9B"/>
    <w:rsid w:val="007E5EDF"/>
    <w:rsid w:val="007E60B2"/>
    <w:rsid w:val="007E76AD"/>
    <w:rsid w:val="007E76B0"/>
    <w:rsid w:val="007E7745"/>
    <w:rsid w:val="007E7E95"/>
    <w:rsid w:val="007F0B94"/>
    <w:rsid w:val="007F0D3B"/>
    <w:rsid w:val="007F3099"/>
    <w:rsid w:val="007F3997"/>
    <w:rsid w:val="007F3C20"/>
    <w:rsid w:val="007F3E25"/>
    <w:rsid w:val="00801D1B"/>
    <w:rsid w:val="00802014"/>
    <w:rsid w:val="00804190"/>
    <w:rsid w:val="00804959"/>
    <w:rsid w:val="00807FD8"/>
    <w:rsid w:val="0081040C"/>
    <w:rsid w:val="008108D2"/>
    <w:rsid w:val="0081096E"/>
    <w:rsid w:val="0081119E"/>
    <w:rsid w:val="0081174D"/>
    <w:rsid w:val="00811AEC"/>
    <w:rsid w:val="00812167"/>
    <w:rsid w:val="00812E12"/>
    <w:rsid w:val="00820777"/>
    <w:rsid w:val="008207A7"/>
    <w:rsid w:val="008211D1"/>
    <w:rsid w:val="00821BA4"/>
    <w:rsid w:val="008231FE"/>
    <w:rsid w:val="00823621"/>
    <w:rsid w:val="00823697"/>
    <w:rsid w:val="00823D97"/>
    <w:rsid w:val="008244A6"/>
    <w:rsid w:val="00824B91"/>
    <w:rsid w:val="00826CE2"/>
    <w:rsid w:val="00827430"/>
    <w:rsid w:val="00827AA7"/>
    <w:rsid w:val="0083089A"/>
    <w:rsid w:val="00832ED8"/>
    <w:rsid w:val="00833EE7"/>
    <w:rsid w:val="00833FA5"/>
    <w:rsid w:val="008353A9"/>
    <w:rsid w:val="008435EF"/>
    <w:rsid w:val="00843FB3"/>
    <w:rsid w:val="00844CC4"/>
    <w:rsid w:val="00845358"/>
    <w:rsid w:val="00845BA0"/>
    <w:rsid w:val="00846383"/>
    <w:rsid w:val="008530B9"/>
    <w:rsid w:val="00853312"/>
    <w:rsid w:val="00854513"/>
    <w:rsid w:val="008546B5"/>
    <w:rsid w:val="00854752"/>
    <w:rsid w:val="008552F1"/>
    <w:rsid w:val="008560C5"/>
    <w:rsid w:val="00856437"/>
    <w:rsid w:val="00860A09"/>
    <w:rsid w:val="00860A74"/>
    <w:rsid w:val="008611BE"/>
    <w:rsid w:val="008618AD"/>
    <w:rsid w:val="00862606"/>
    <w:rsid w:val="008637F9"/>
    <w:rsid w:val="00865208"/>
    <w:rsid w:val="008654BE"/>
    <w:rsid w:val="00865A19"/>
    <w:rsid w:val="00867AF4"/>
    <w:rsid w:val="008718F1"/>
    <w:rsid w:val="00871F2F"/>
    <w:rsid w:val="0087329E"/>
    <w:rsid w:val="00874C45"/>
    <w:rsid w:val="00875F28"/>
    <w:rsid w:val="0087612D"/>
    <w:rsid w:val="00876D97"/>
    <w:rsid w:val="008770AE"/>
    <w:rsid w:val="0088005C"/>
    <w:rsid w:val="00880337"/>
    <w:rsid w:val="00880903"/>
    <w:rsid w:val="00882E83"/>
    <w:rsid w:val="008834BB"/>
    <w:rsid w:val="00883835"/>
    <w:rsid w:val="00883A41"/>
    <w:rsid w:val="00883A7D"/>
    <w:rsid w:val="00883AE7"/>
    <w:rsid w:val="00884854"/>
    <w:rsid w:val="00884ADF"/>
    <w:rsid w:val="00885013"/>
    <w:rsid w:val="00890916"/>
    <w:rsid w:val="00891D9F"/>
    <w:rsid w:val="008929C6"/>
    <w:rsid w:val="0089351F"/>
    <w:rsid w:val="00893F08"/>
    <w:rsid w:val="00894DF7"/>
    <w:rsid w:val="008957DF"/>
    <w:rsid w:val="00895F07"/>
    <w:rsid w:val="008962DE"/>
    <w:rsid w:val="008A1387"/>
    <w:rsid w:val="008A25A7"/>
    <w:rsid w:val="008A2DC0"/>
    <w:rsid w:val="008A33C9"/>
    <w:rsid w:val="008A4494"/>
    <w:rsid w:val="008A6487"/>
    <w:rsid w:val="008A65CB"/>
    <w:rsid w:val="008A6778"/>
    <w:rsid w:val="008A7B2C"/>
    <w:rsid w:val="008B12FC"/>
    <w:rsid w:val="008B3643"/>
    <w:rsid w:val="008B4862"/>
    <w:rsid w:val="008B68E9"/>
    <w:rsid w:val="008C2375"/>
    <w:rsid w:val="008C3C13"/>
    <w:rsid w:val="008C3C35"/>
    <w:rsid w:val="008C4CBD"/>
    <w:rsid w:val="008C5808"/>
    <w:rsid w:val="008C6DAB"/>
    <w:rsid w:val="008C72BD"/>
    <w:rsid w:val="008D06D1"/>
    <w:rsid w:val="008D1923"/>
    <w:rsid w:val="008D1E5A"/>
    <w:rsid w:val="008D1FAA"/>
    <w:rsid w:val="008D27EE"/>
    <w:rsid w:val="008D30A6"/>
    <w:rsid w:val="008D3E3F"/>
    <w:rsid w:val="008D6D2A"/>
    <w:rsid w:val="008E072F"/>
    <w:rsid w:val="008E0CE2"/>
    <w:rsid w:val="008E22F3"/>
    <w:rsid w:val="008E2D63"/>
    <w:rsid w:val="008E381C"/>
    <w:rsid w:val="008E466F"/>
    <w:rsid w:val="008E5786"/>
    <w:rsid w:val="008E57C3"/>
    <w:rsid w:val="008E660E"/>
    <w:rsid w:val="008E7609"/>
    <w:rsid w:val="008E7A1E"/>
    <w:rsid w:val="008E7CA0"/>
    <w:rsid w:val="008F083C"/>
    <w:rsid w:val="008F0C19"/>
    <w:rsid w:val="008F1673"/>
    <w:rsid w:val="008F3792"/>
    <w:rsid w:val="008F4453"/>
    <w:rsid w:val="008F5DF4"/>
    <w:rsid w:val="008F6299"/>
    <w:rsid w:val="008F62DD"/>
    <w:rsid w:val="00900165"/>
    <w:rsid w:val="009002C1"/>
    <w:rsid w:val="00900CE6"/>
    <w:rsid w:val="0090141E"/>
    <w:rsid w:val="009017A5"/>
    <w:rsid w:val="009018BD"/>
    <w:rsid w:val="00902394"/>
    <w:rsid w:val="00902A91"/>
    <w:rsid w:val="009034DA"/>
    <w:rsid w:val="00907078"/>
    <w:rsid w:val="00910DC7"/>
    <w:rsid w:val="00911CAE"/>
    <w:rsid w:val="009135EA"/>
    <w:rsid w:val="00913997"/>
    <w:rsid w:val="0091448C"/>
    <w:rsid w:val="00914E93"/>
    <w:rsid w:val="009153FB"/>
    <w:rsid w:val="00915E4C"/>
    <w:rsid w:val="00916A6B"/>
    <w:rsid w:val="0092010D"/>
    <w:rsid w:val="00921959"/>
    <w:rsid w:val="00921AD7"/>
    <w:rsid w:val="00921B5A"/>
    <w:rsid w:val="0092375C"/>
    <w:rsid w:val="0092777C"/>
    <w:rsid w:val="009278A5"/>
    <w:rsid w:val="009310C0"/>
    <w:rsid w:val="0093203F"/>
    <w:rsid w:val="0093372D"/>
    <w:rsid w:val="00933AC6"/>
    <w:rsid w:val="00933CFF"/>
    <w:rsid w:val="009343D8"/>
    <w:rsid w:val="009346B6"/>
    <w:rsid w:val="009347CB"/>
    <w:rsid w:val="00934D15"/>
    <w:rsid w:val="00935529"/>
    <w:rsid w:val="0093593F"/>
    <w:rsid w:val="009375D2"/>
    <w:rsid w:val="00937B24"/>
    <w:rsid w:val="00941419"/>
    <w:rsid w:val="009417ED"/>
    <w:rsid w:val="00941E64"/>
    <w:rsid w:val="00943BF6"/>
    <w:rsid w:val="00950ACC"/>
    <w:rsid w:val="0095111F"/>
    <w:rsid w:val="009521D3"/>
    <w:rsid w:val="0095283F"/>
    <w:rsid w:val="00952EB6"/>
    <w:rsid w:val="009535FF"/>
    <w:rsid w:val="00954920"/>
    <w:rsid w:val="009550AE"/>
    <w:rsid w:val="009565C4"/>
    <w:rsid w:val="00956C73"/>
    <w:rsid w:val="00956DE8"/>
    <w:rsid w:val="00956E1C"/>
    <w:rsid w:val="00957755"/>
    <w:rsid w:val="009614F1"/>
    <w:rsid w:val="009624D9"/>
    <w:rsid w:val="009626D8"/>
    <w:rsid w:val="009661D2"/>
    <w:rsid w:val="009675E1"/>
    <w:rsid w:val="009678DD"/>
    <w:rsid w:val="00970B99"/>
    <w:rsid w:val="00970EAF"/>
    <w:rsid w:val="00970F68"/>
    <w:rsid w:val="00974D41"/>
    <w:rsid w:val="0097516A"/>
    <w:rsid w:val="00975D98"/>
    <w:rsid w:val="00977784"/>
    <w:rsid w:val="00981406"/>
    <w:rsid w:val="00981F8B"/>
    <w:rsid w:val="009822F9"/>
    <w:rsid w:val="00982802"/>
    <w:rsid w:val="009843E5"/>
    <w:rsid w:val="009878DC"/>
    <w:rsid w:val="00987D6C"/>
    <w:rsid w:val="009901E1"/>
    <w:rsid w:val="009908A8"/>
    <w:rsid w:val="00990A94"/>
    <w:rsid w:val="00991F56"/>
    <w:rsid w:val="0099203C"/>
    <w:rsid w:val="00992499"/>
    <w:rsid w:val="009927D9"/>
    <w:rsid w:val="009932B8"/>
    <w:rsid w:val="00994499"/>
    <w:rsid w:val="0099462A"/>
    <w:rsid w:val="0099674F"/>
    <w:rsid w:val="0099721C"/>
    <w:rsid w:val="00997616"/>
    <w:rsid w:val="009979EC"/>
    <w:rsid w:val="009A1736"/>
    <w:rsid w:val="009A1872"/>
    <w:rsid w:val="009A2FBE"/>
    <w:rsid w:val="009A3156"/>
    <w:rsid w:val="009A40C3"/>
    <w:rsid w:val="009A6BEA"/>
    <w:rsid w:val="009B1C40"/>
    <w:rsid w:val="009B1E2E"/>
    <w:rsid w:val="009B2030"/>
    <w:rsid w:val="009B25DA"/>
    <w:rsid w:val="009B3469"/>
    <w:rsid w:val="009B34E1"/>
    <w:rsid w:val="009B3AA4"/>
    <w:rsid w:val="009B4F89"/>
    <w:rsid w:val="009B5E0E"/>
    <w:rsid w:val="009B61BE"/>
    <w:rsid w:val="009C05F7"/>
    <w:rsid w:val="009C1387"/>
    <w:rsid w:val="009C1FCE"/>
    <w:rsid w:val="009C1FDD"/>
    <w:rsid w:val="009C22F2"/>
    <w:rsid w:val="009C238E"/>
    <w:rsid w:val="009C29CA"/>
    <w:rsid w:val="009C2B4A"/>
    <w:rsid w:val="009C37A9"/>
    <w:rsid w:val="009C3F30"/>
    <w:rsid w:val="009C408F"/>
    <w:rsid w:val="009C4207"/>
    <w:rsid w:val="009C4D31"/>
    <w:rsid w:val="009C682D"/>
    <w:rsid w:val="009C7941"/>
    <w:rsid w:val="009C7B8F"/>
    <w:rsid w:val="009C7CC5"/>
    <w:rsid w:val="009D007C"/>
    <w:rsid w:val="009D07FF"/>
    <w:rsid w:val="009D098C"/>
    <w:rsid w:val="009D2124"/>
    <w:rsid w:val="009D3045"/>
    <w:rsid w:val="009D472A"/>
    <w:rsid w:val="009D5D1A"/>
    <w:rsid w:val="009D60CC"/>
    <w:rsid w:val="009D7D77"/>
    <w:rsid w:val="009D7DE6"/>
    <w:rsid w:val="009E0370"/>
    <w:rsid w:val="009E058A"/>
    <w:rsid w:val="009E10EB"/>
    <w:rsid w:val="009E1AFF"/>
    <w:rsid w:val="009E2465"/>
    <w:rsid w:val="009E2C22"/>
    <w:rsid w:val="009E2E18"/>
    <w:rsid w:val="009E5BD5"/>
    <w:rsid w:val="009E6588"/>
    <w:rsid w:val="009F0D4D"/>
    <w:rsid w:val="009F170A"/>
    <w:rsid w:val="009F246A"/>
    <w:rsid w:val="009F2F99"/>
    <w:rsid w:val="009F349D"/>
    <w:rsid w:val="009F35C0"/>
    <w:rsid w:val="009F35DE"/>
    <w:rsid w:val="009F4B22"/>
    <w:rsid w:val="009F4E40"/>
    <w:rsid w:val="009F514B"/>
    <w:rsid w:val="009F5B71"/>
    <w:rsid w:val="009F63B9"/>
    <w:rsid w:val="009F7C62"/>
    <w:rsid w:val="00A022B7"/>
    <w:rsid w:val="00A04976"/>
    <w:rsid w:val="00A05283"/>
    <w:rsid w:val="00A05632"/>
    <w:rsid w:val="00A05ED1"/>
    <w:rsid w:val="00A063C2"/>
    <w:rsid w:val="00A06A21"/>
    <w:rsid w:val="00A071A2"/>
    <w:rsid w:val="00A11463"/>
    <w:rsid w:val="00A11CEE"/>
    <w:rsid w:val="00A12988"/>
    <w:rsid w:val="00A14D24"/>
    <w:rsid w:val="00A20F35"/>
    <w:rsid w:val="00A216A3"/>
    <w:rsid w:val="00A23534"/>
    <w:rsid w:val="00A24A9E"/>
    <w:rsid w:val="00A25822"/>
    <w:rsid w:val="00A26798"/>
    <w:rsid w:val="00A30F0C"/>
    <w:rsid w:val="00A33615"/>
    <w:rsid w:val="00A33CD5"/>
    <w:rsid w:val="00A34865"/>
    <w:rsid w:val="00A374A7"/>
    <w:rsid w:val="00A37FB0"/>
    <w:rsid w:val="00A40043"/>
    <w:rsid w:val="00A408B3"/>
    <w:rsid w:val="00A42521"/>
    <w:rsid w:val="00A43270"/>
    <w:rsid w:val="00A43E7E"/>
    <w:rsid w:val="00A453D6"/>
    <w:rsid w:val="00A4727E"/>
    <w:rsid w:val="00A47D85"/>
    <w:rsid w:val="00A50912"/>
    <w:rsid w:val="00A51788"/>
    <w:rsid w:val="00A5204A"/>
    <w:rsid w:val="00A5269C"/>
    <w:rsid w:val="00A53F6E"/>
    <w:rsid w:val="00A54B22"/>
    <w:rsid w:val="00A55C89"/>
    <w:rsid w:val="00A55FE2"/>
    <w:rsid w:val="00A56C5B"/>
    <w:rsid w:val="00A571DB"/>
    <w:rsid w:val="00A60A3D"/>
    <w:rsid w:val="00A60E6C"/>
    <w:rsid w:val="00A6193B"/>
    <w:rsid w:val="00A620BF"/>
    <w:rsid w:val="00A62BBC"/>
    <w:rsid w:val="00A70636"/>
    <w:rsid w:val="00A707EF"/>
    <w:rsid w:val="00A71AE7"/>
    <w:rsid w:val="00A72A9B"/>
    <w:rsid w:val="00A746EA"/>
    <w:rsid w:val="00A74D34"/>
    <w:rsid w:val="00A74F1E"/>
    <w:rsid w:val="00A76368"/>
    <w:rsid w:val="00A77109"/>
    <w:rsid w:val="00A776C1"/>
    <w:rsid w:val="00A8066B"/>
    <w:rsid w:val="00A808FB"/>
    <w:rsid w:val="00A81272"/>
    <w:rsid w:val="00A8250D"/>
    <w:rsid w:val="00A835AA"/>
    <w:rsid w:val="00A83DD6"/>
    <w:rsid w:val="00A841D6"/>
    <w:rsid w:val="00A84775"/>
    <w:rsid w:val="00A8477F"/>
    <w:rsid w:val="00A84A33"/>
    <w:rsid w:val="00A86AB1"/>
    <w:rsid w:val="00A86F1F"/>
    <w:rsid w:val="00A90075"/>
    <w:rsid w:val="00A907F5"/>
    <w:rsid w:val="00A90941"/>
    <w:rsid w:val="00A93464"/>
    <w:rsid w:val="00A94206"/>
    <w:rsid w:val="00A95E36"/>
    <w:rsid w:val="00A971C5"/>
    <w:rsid w:val="00AA0C05"/>
    <w:rsid w:val="00AA218B"/>
    <w:rsid w:val="00AA31A9"/>
    <w:rsid w:val="00AA57AD"/>
    <w:rsid w:val="00AA5E31"/>
    <w:rsid w:val="00AA61A8"/>
    <w:rsid w:val="00AA6EC1"/>
    <w:rsid w:val="00AA70DC"/>
    <w:rsid w:val="00AA76EC"/>
    <w:rsid w:val="00AB1B22"/>
    <w:rsid w:val="00AB3689"/>
    <w:rsid w:val="00AB3A14"/>
    <w:rsid w:val="00AB5765"/>
    <w:rsid w:val="00AB6E8E"/>
    <w:rsid w:val="00AB77A2"/>
    <w:rsid w:val="00AC0100"/>
    <w:rsid w:val="00AC10F2"/>
    <w:rsid w:val="00AC14A7"/>
    <w:rsid w:val="00AC34B1"/>
    <w:rsid w:val="00AC4FA0"/>
    <w:rsid w:val="00AC59BD"/>
    <w:rsid w:val="00AC74B5"/>
    <w:rsid w:val="00AD00FA"/>
    <w:rsid w:val="00AD12A0"/>
    <w:rsid w:val="00AD2308"/>
    <w:rsid w:val="00AD2876"/>
    <w:rsid w:val="00AD2DEE"/>
    <w:rsid w:val="00AD4B5D"/>
    <w:rsid w:val="00AE1D1A"/>
    <w:rsid w:val="00AE3012"/>
    <w:rsid w:val="00AE3F92"/>
    <w:rsid w:val="00AE41A9"/>
    <w:rsid w:val="00AE4CD8"/>
    <w:rsid w:val="00AE76D5"/>
    <w:rsid w:val="00AF019B"/>
    <w:rsid w:val="00AF3EA4"/>
    <w:rsid w:val="00AF5744"/>
    <w:rsid w:val="00AF5A77"/>
    <w:rsid w:val="00AF6682"/>
    <w:rsid w:val="00AF7B65"/>
    <w:rsid w:val="00B009B9"/>
    <w:rsid w:val="00B016B2"/>
    <w:rsid w:val="00B04AE1"/>
    <w:rsid w:val="00B056FB"/>
    <w:rsid w:val="00B05D2D"/>
    <w:rsid w:val="00B1053B"/>
    <w:rsid w:val="00B10B47"/>
    <w:rsid w:val="00B11065"/>
    <w:rsid w:val="00B14BA9"/>
    <w:rsid w:val="00B1516E"/>
    <w:rsid w:val="00B15DE0"/>
    <w:rsid w:val="00B160D2"/>
    <w:rsid w:val="00B160F4"/>
    <w:rsid w:val="00B161A0"/>
    <w:rsid w:val="00B17639"/>
    <w:rsid w:val="00B20559"/>
    <w:rsid w:val="00B23780"/>
    <w:rsid w:val="00B23A8A"/>
    <w:rsid w:val="00B24063"/>
    <w:rsid w:val="00B25780"/>
    <w:rsid w:val="00B26415"/>
    <w:rsid w:val="00B27B8B"/>
    <w:rsid w:val="00B3012C"/>
    <w:rsid w:val="00B308B5"/>
    <w:rsid w:val="00B30BA0"/>
    <w:rsid w:val="00B31905"/>
    <w:rsid w:val="00B34CA9"/>
    <w:rsid w:val="00B35133"/>
    <w:rsid w:val="00B36A15"/>
    <w:rsid w:val="00B36AE5"/>
    <w:rsid w:val="00B37CEF"/>
    <w:rsid w:val="00B426CE"/>
    <w:rsid w:val="00B43665"/>
    <w:rsid w:val="00B4370D"/>
    <w:rsid w:val="00B43A38"/>
    <w:rsid w:val="00B44604"/>
    <w:rsid w:val="00B44BE5"/>
    <w:rsid w:val="00B45B38"/>
    <w:rsid w:val="00B460F9"/>
    <w:rsid w:val="00B46233"/>
    <w:rsid w:val="00B50F62"/>
    <w:rsid w:val="00B51253"/>
    <w:rsid w:val="00B524F5"/>
    <w:rsid w:val="00B5363E"/>
    <w:rsid w:val="00B54C27"/>
    <w:rsid w:val="00B56AB6"/>
    <w:rsid w:val="00B57668"/>
    <w:rsid w:val="00B601DE"/>
    <w:rsid w:val="00B6057B"/>
    <w:rsid w:val="00B64A45"/>
    <w:rsid w:val="00B64EF8"/>
    <w:rsid w:val="00B66720"/>
    <w:rsid w:val="00B70898"/>
    <w:rsid w:val="00B70CC8"/>
    <w:rsid w:val="00B7193A"/>
    <w:rsid w:val="00B71D95"/>
    <w:rsid w:val="00B72210"/>
    <w:rsid w:val="00B7232F"/>
    <w:rsid w:val="00B72852"/>
    <w:rsid w:val="00B729C2"/>
    <w:rsid w:val="00B72F92"/>
    <w:rsid w:val="00B73EFC"/>
    <w:rsid w:val="00B74863"/>
    <w:rsid w:val="00B7500D"/>
    <w:rsid w:val="00B75D16"/>
    <w:rsid w:val="00B768F5"/>
    <w:rsid w:val="00B769F4"/>
    <w:rsid w:val="00B77469"/>
    <w:rsid w:val="00B80B25"/>
    <w:rsid w:val="00B83BD1"/>
    <w:rsid w:val="00B850EA"/>
    <w:rsid w:val="00B86351"/>
    <w:rsid w:val="00B866AD"/>
    <w:rsid w:val="00B867CD"/>
    <w:rsid w:val="00B86994"/>
    <w:rsid w:val="00B9048F"/>
    <w:rsid w:val="00B90F1A"/>
    <w:rsid w:val="00B91245"/>
    <w:rsid w:val="00B92547"/>
    <w:rsid w:val="00B9292B"/>
    <w:rsid w:val="00B92B19"/>
    <w:rsid w:val="00B953E4"/>
    <w:rsid w:val="00B9614C"/>
    <w:rsid w:val="00B976BE"/>
    <w:rsid w:val="00BA02C9"/>
    <w:rsid w:val="00BA092B"/>
    <w:rsid w:val="00BA230E"/>
    <w:rsid w:val="00BA270D"/>
    <w:rsid w:val="00BA3AB2"/>
    <w:rsid w:val="00BA5E63"/>
    <w:rsid w:val="00BA6E43"/>
    <w:rsid w:val="00BA6EFB"/>
    <w:rsid w:val="00BA7A36"/>
    <w:rsid w:val="00BB00F5"/>
    <w:rsid w:val="00BB043E"/>
    <w:rsid w:val="00BB250A"/>
    <w:rsid w:val="00BB2C70"/>
    <w:rsid w:val="00BB36D1"/>
    <w:rsid w:val="00BB3D73"/>
    <w:rsid w:val="00BB46A8"/>
    <w:rsid w:val="00BB5249"/>
    <w:rsid w:val="00BB6508"/>
    <w:rsid w:val="00BB6E98"/>
    <w:rsid w:val="00BB72F8"/>
    <w:rsid w:val="00BB7EB8"/>
    <w:rsid w:val="00BC00EA"/>
    <w:rsid w:val="00BC205F"/>
    <w:rsid w:val="00BC3458"/>
    <w:rsid w:val="00BC3551"/>
    <w:rsid w:val="00BC5F86"/>
    <w:rsid w:val="00BC67E3"/>
    <w:rsid w:val="00BC6988"/>
    <w:rsid w:val="00BC7384"/>
    <w:rsid w:val="00BC7995"/>
    <w:rsid w:val="00BC79B2"/>
    <w:rsid w:val="00BD1D97"/>
    <w:rsid w:val="00BD1DDE"/>
    <w:rsid w:val="00BD21F8"/>
    <w:rsid w:val="00BD23E2"/>
    <w:rsid w:val="00BD333E"/>
    <w:rsid w:val="00BD4617"/>
    <w:rsid w:val="00BD54C4"/>
    <w:rsid w:val="00BD6110"/>
    <w:rsid w:val="00BD6581"/>
    <w:rsid w:val="00BD76AD"/>
    <w:rsid w:val="00BD7A08"/>
    <w:rsid w:val="00BD7CDB"/>
    <w:rsid w:val="00BE15CA"/>
    <w:rsid w:val="00BE1716"/>
    <w:rsid w:val="00BE1C77"/>
    <w:rsid w:val="00BE2272"/>
    <w:rsid w:val="00BE231B"/>
    <w:rsid w:val="00BE2CC4"/>
    <w:rsid w:val="00BE2E9A"/>
    <w:rsid w:val="00BE3D07"/>
    <w:rsid w:val="00BE6857"/>
    <w:rsid w:val="00BE6C33"/>
    <w:rsid w:val="00BF16D6"/>
    <w:rsid w:val="00BF1F10"/>
    <w:rsid w:val="00BF2110"/>
    <w:rsid w:val="00BF3980"/>
    <w:rsid w:val="00BF3DF2"/>
    <w:rsid w:val="00BF50BF"/>
    <w:rsid w:val="00BF518D"/>
    <w:rsid w:val="00C00245"/>
    <w:rsid w:val="00C00D5E"/>
    <w:rsid w:val="00C029E4"/>
    <w:rsid w:val="00C052CD"/>
    <w:rsid w:val="00C05A06"/>
    <w:rsid w:val="00C11754"/>
    <w:rsid w:val="00C11BFF"/>
    <w:rsid w:val="00C121E6"/>
    <w:rsid w:val="00C1244F"/>
    <w:rsid w:val="00C13756"/>
    <w:rsid w:val="00C142FF"/>
    <w:rsid w:val="00C152F6"/>
    <w:rsid w:val="00C158FB"/>
    <w:rsid w:val="00C16695"/>
    <w:rsid w:val="00C16B22"/>
    <w:rsid w:val="00C171DC"/>
    <w:rsid w:val="00C20779"/>
    <w:rsid w:val="00C2084D"/>
    <w:rsid w:val="00C20977"/>
    <w:rsid w:val="00C251AD"/>
    <w:rsid w:val="00C25FF3"/>
    <w:rsid w:val="00C26CCC"/>
    <w:rsid w:val="00C2758C"/>
    <w:rsid w:val="00C27774"/>
    <w:rsid w:val="00C27BF9"/>
    <w:rsid w:val="00C3298E"/>
    <w:rsid w:val="00C32FD2"/>
    <w:rsid w:val="00C33B1E"/>
    <w:rsid w:val="00C344BB"/>
    <w:rsid w:val="00C356FA"/>
    <w:rsid w:val="00C35EE9"/>
    <w:rsid w:val="00C3623F"/>
    <w:rsid w:val="00C363E7"/>
    <w:rsid w:val="00C364B8"/>
    <w:rsid w:val="00C36E42"/>
    <w:rsid w:val="00C37CC4"/>
    <w:rsid w:val="00C40CF3"/>
    <w:rsid w:val="00C416F5"/>
    <w:rsid w:val="00C422D5"/>
    <w:rsid w:val="00C43DBD"/>
    <w:rsid w:val="00C44DC2"/>
    <w:rsid w:val="00C4593E"/>
    <w:rsid w:val="00C45FBD"/>
    <w:rsid w:val="00C47805"/>
    <w:rsid w:val="00C47D2B"/>
    <w:rsid w:val="00C51802"/>
    <w:rsid w:val="00C55610"/>
    <w:rsid w:val="00C55B42"/>
    <w:rsid w:val="00C55F25"/>
    <w:rsid w:val="00C577F3"/>
    <w:rsid w:val="00C60201"/>
    <w:rsid w:val="00C61978"/>
    <w:rsid w:val="00C61C9E"/>
    <w:rsid w:val="00C63467"/>
    <w:rsid w:val="00C647C4"/>
    <w:rsid w:val="00C64827"/>
    <w:rsid w:val="00C64A8E"/>
    <w:rsid w:val="00C64C6F"/>
    <w:rsid w:val="00C652CD"/>
    <w:rsid w:val="00C6569C"/>
    <w:rsid w:val="00C65BDA"/>
    <w:rsid w:val="00C70F99"/>
    <w:rsid w:val="00C729AD"/>
    <w:rsid w:val="00C72BB7"/>
    <w:rsid w:val="00C756CE"/>
    <w:rsid w:val="00C76B26"/>
    <w:rsid w:val="00C7775D"/>
    <w:rsid w:val="00C824CC"/>
    <w:rsid w:val="00C82BC3"/>
    <w:rsid w:val="00C834CD"/>
    <w:rsid w:val="00C83D39"/>
    <w:rsid w:val="00C844B0"/>
    <w:rsid w:val="00C85131"/>
    <w:rsid w:val="00C853B2"/>
    <w:rsid w:val="00C85544"/>
    <w:rsid w:val="00C85C6B"/>
    <w:rsid w:val="00C871B6"/>
    <w:rsid w:val="00C871DD"/>
    <w:rsid w:val="00C871F3"/>
    <w:rsid w:val="00C87BF6"/>
    <w:rsid w:val="00C9175D"/>
    <w:rsid w:val="00C92DBC"/>
    <w:rsid w:val="00C93340"/>
    <w:rsid w:val="00C9381E"/>
    <w:rsid w:val="00C9396A"/>
    <w:rsid w:val="00C95732"/>
    <w:rsid w:val="00C96071"/>
    <w:rsid w:val="00C97AD9"/>
    <w:rsid w:val="00C97F75"/>
    <w:rsid w:val="00CA15D3"/>
    <w:rsid w:val="00CA2E2C"/>
    <w:rsid w:val="00CA33B4"/>
    <w:rsid w:val="00CA39AB"/>
    <w:rsid w:val="00CA4248"/>
    <w:rsid w:val="00CA4AAB"/>
    <w:rsid w:val="00CA4BCB"/>
    <w:rsid w:val="00CA4D86"/>
    <w:rsid w:val="00CA51E1"/>
    <w:rsid w:val="00CA5A72"/>
    <w:rsid w:val="00CA634B"/>
    <w:rsid w:val="00CA63BC"/>
    <w:rsid w:val="00CA685A"/>
    <w:rsid w:val="00CA68E4"/>
    <w:rsid w:val="00CA6FC0"/>
    <w:rsid w:val="00CA7684"/>
    <w:rsid w:val="00CB08C9"/>
    <w:rsid w:val="00CB246D"/>
    <w:rsid w:val="00CB29BE"/>
    <w:rsid w:val="00CB2B9C"/>
    <w:rsid w:val="00CB3D85"/>
    <w:rsid w:val="00CB4192"/>
    <w:rsid w:val="00CB42E7"/>
    <w:rsid w:val="00CB4772"/>
    <w:rsid w:val="00CB5830"/>
    <w:rsid w:val="00CB65FD"/>
    <w:rsid w:val="00CB67BD"/>
    <w:rsid w:val="00CB6FA9"/>
    <w:rsid w:val="00CB7C8E"/>
    <w:rsid w:val="00CC017F"/>
    <w:rsid w:val="00CC0C0F"/>
    <w:rsid w:val="00CC0D22"/>
    <w:rsid w:val="00CC1FFD"/>
    <w:rsid w:val="00CC4BF6"/>
    <w:rsid w:val="00CC5C36"/>
    <w:rsid w:val="00CC63E5"/>
    <w:rsid w:val="00CC6754"/>
    <w:rsid w:val="00CC7A71"/>
    <w:rsid w:val="00CD0900"/>
    <w:rsid w:val="00CD26AA"/>
    <w:rsid w:val="00CD4606"/>
    <w:rsid w:val="00CD564C"/>
    <w:rsid w:val="00CE00DD"/>
    <w:rsid w:val="00CE208A"/>
    <w:rsid w:val="00CE4C43"/>
    <w:rsid w:val="00CE56D6"/>
    <w:rsid w:val="00CF0318"/>
    <w:rsid w:val="00CF098A"/>
    <w:rsid w:val="00CF11FB"/>
    <w:rsid w:val="00CF15BC"/>
    <w:rsid w:val="00CF22D6"/>
    <w:rsid w:val="00CF2C19"/>
    <w:rsid w:val="00CF41F0"/>
    <w:rsid w:val="00CF4BCB"/>
    <w:rsid w:val="00CF58D9"/>
    <w:rsid w:val="00CF6BE6"/>
    <w:rsid w:val="00D0089E"/>
    <w:rsid w:val="00D01CD4"/>
    <w:rsid w:val="00D05945"/>
    <w:rsid w:val="00D05C08"/>
    <w:rsid w:val="00D062E4"/>
    <w:rsid w:val="00D06A1D"/>
    <w:rsid w:val="00D07E3C"/>
    <w:rsid w:val="00D07FFB"/>
    <w:rsid w:val="00D1096A"/>
    <w:rsid w:val="00D12C86"/>
    <w:rsid w:val="00D133A4"/>
    <w:rsid w:val="00D14BD6"/>
    <w:rsid w:val="00D16DB2"/>
    <w:rsid w:val="00D21846"/>
    <w:rsid w:val="00D230CE"/>
    <w:rsid w:val="00D23CD8"/>
    <w:rsid w:val="00D24F4E"/>
    <w:rsid w:val="00D263D8"/>
    <w:rsid w:val="00D26579"/>
    <w:rsid w:val="00D26739"/>
    <w:rsid w:val="00D2774F"/>
    <w:rsid w:val="00D30C33"/>
    <w:rsid w:val="00D32414"/>
    <w:rsid w:val="00D328F2"/>
    <w:rsid w:val="00D34BBE"/>
    <w:rsid w:val="00D35A0D"/>
    <w:rsid w:val="00D35AC5"/>
    <w:rsid w:val="00D35ECE"/>
    <w:rsid w:val="00D37249"/>
    <w:rsid w:val="00D378DB"/>
    <w:rsid w:val="00D37F97"/>
    <w:rsid w:val="00D40216"/>
    <w:rsid w:val="00D40967"/>
    <w:rsid w:val="00D4112F"/>
    <w:rsid w:val="00D41F2D"/>
    <w:rsid w:val="00D42B22"/>
    <w:rsid w:val="00D44574"/>
    <w:rsid w:val="00D4564C"/>
    <w:rsid w:val="00D45B79"/>
    <w:rsid w:val="00D47916"/>
    <w:rsid w:val="00D5061C"/>
    <w:rsid w:val="00D50AA2"/>
    <w:rsid w:val="00D51CC5"/>
    <w:rsid w:val="00D536D8"/>
    <w:rsid w:val="00D53C34"/>
    <w:rsid w:val="00D53C85"/>
    <w:rsid w:val="00D53F8A"/>
    <w:rsid w:val="00D54775"/>
    <w:rsid w:val="00D57C66"/>
    <w:rsid w:val="00D6038C"/>
    <w:rsid w:val="00D609B1"/>
    <w:rsid w:val="00D628DD"/>
    <w:rsid w:val="00D6300D"/>
    <w:rsid w:val="00D63D36"/>
    <w:rsid w:val="00D653FE"/>
    <w:rsid w:val="00D667C6"/>
    <w:rsid w:val="00D66CDC"/>
    <w:rsid w:val="00D67E27"/>
    <w:rsid w:val="00D705C9"/>
    <w:rsid w:val="00D706D1"/>
    <w:rsid w:val="00D71A59"/>
    <w:rsid w:val="00D72B4B"/>
    <w:rsid w:val="00D72BB8"/>
    <w:rsid w:val="00D734DF"/>
    <w:rsid w:val="00D738A4"/>
    <w:rsid w:val="00D80665"/>
    <w:rsid w:val="00D807AC"/>
    <w:rsid w:val="00D81432"/>
    <w:rsid w:val="00D82B1C"/>
    <w:rsid w:val="00D84E7B"/>
    <w:rsid w:val="00D85A39"/>
    <w:rsid w:val="00D85BEB"/>
    <w:rsid w:val="00D85C42"/>
    <w:rsid w:val="00D930E0"/>
    <w:rsid w:val="00D93A06"/>
    <w:rsid w:val="00D947EB"/>
    <w:rsid w:val="00D95196"/>
    <w:rsid w:val="00DA01C7"/>
    <w:rsid w:val="00DA149D"/>
    <w:rsid w:val="00DA3A6E"/>
    <w:rsid w:val="00DA4980"/>
    <w:rsid w:val="00DA50F1"/>
    <w:rsid w:val="00DA57C3"/>
    <w:rsid w:val="00DA5DEE"/>
    <w:rsid w:val="00DA669E"/>
    <w:rsid w:val="00DA7806"/>
    <w:rsid w:val="00DB09CE"/>
    <w:rsid w:val="00DB1005"/>
    <w:rsid w:val="00DB1512"/>
    <w:rsid w:val="00DB1F71"/>
    <w:rsid w:val="00DB2722"/>
    <w:rsid w:val="00DB3181"/>
    <w:rsid w:val="00DB3822"/>
    <w:rsid w:val="00DB40D2"/>
    <w:rsid w:val="00DB51D1"/>
    <w:rsid w:val="00DC03EA"/>
    <w:rsid w:val="00DC073F"/>
    <w:rsid w:val="00DC1381"/>
    <w:rsid w:val="00DC4015"/>
    <w:rsid w:val="00DC427E"/>
    <w:rsid w:val="00DC42D6"/>
    <w:rsid w:val="00DD0C8B"/>
    <w:rsid w:val="00DD0D52"/>
    <w:rsid w:val="00DD1137"/>
    <w:rsid w:val="00DD13B9"/>
    <w:rsid w:val="00DD15B1"/>
    <w:rsid w:val="00DD40D2"/>
    <w:rsid w:val="00DD46E3"/>
    <w:rsid w:val="00DD5825"/>
    <w:rsid w:val="00DD6198"/>
    <w:rsid w:val="00DD6AF7"/>
    <w:rsid w:val="00DE1A45"/>
    <w:rsid w:val="00DE2D23"/>
    <w:rsid w:val="00DE3190"/>
    <w:rsid w:val="00DE338F"/>
    <w:rsid w:val="00DE4249"/>
    <w:rsid w:val="00DE436B"/>
    <w:rsid w:val="00DE4B52"/>
    <w:rsid w:val="00DE7E15"/>
    <w:rsid w:val="00DF01A3"/>
    <w:rsid w:val="00DF0A26"/>
    <w:rsid w:val="00DF0A7E"/>
    <w:rsid w:val="00DF15E4"/>
    <w:rsid w:val="00DF171C"/>
    <w:rsid w:val="00DF1D1A"/>
    <w:rsid w:val="00DF1F45"/>
    <w:rsid w:val="00DF4127"/>
    <w:rsid w:val="00DF47D5"/>
    <w:rsid w:val="00DF4C59"/>
    <w:rsid w:val="00DF61CE"/>
    <w:rsid w:val="00DF7331"/>
    <w:rsid w:val="00DF7EC7"/>
    <w:rsid w:val="00E000E7"/>
    <w:rsid w:val="00E00AAC"/>
    <w:rsid w:val="00E01911"/>
    <w:rsid w:val="00E01B70"/>
    <w:rsid w:val="00E02915"/>
    <w:rsid w:val="00E04C37"/>
    <w:rsid w:val="00E05122"/>
    <w:rsid w:val="00E0541B"/>
    <w:rsid w:val="00E070D8"/>
    <w:rsid w:val="00E100E5"/>
    <w:rsid w:val="00E14855"/>
    <w:rsid w:val="00E14A1A"/>
    <w:rsid w:val="00E1500B"/>
    <w:rsid w:val="00E16AA6"/>
    <w:rsid w:val="00E16F42"/>
    <w:rsid w:val="00E17975"/>
    <w:rsid w:val="00E21C43"/>
    <w:rsid w:val="00E226CF"/>
    <w:rsid w:val="00E22C68"/>
    <w:rsid w:val="00E230DF"/>
    <w:rsid w:val="00E23680"/>
    <w:rsid w:val="00E23AB7"/>
    <w:rsid w:val="00E25553"/>
    <w:rsid w:val="00E25BB7"/>
    <w:rsid w:val="00E26409"/>
    <w:rsid w:val="00E26777"/>
    <w:rsid w:val="00E268E2"/>
    <w:rsid w:val="00E27FEC"/>
    <w:rsid w:val="00E313A6"/>
    <w:rsid w:val="00E3162F"/>
    <w:rsid w:val="00E31A85"/>
    <w:rsid w:val="00E31DA8"/>
    <w:rsid w:val="00E31E27"/>
    <w:rsid w:val="00E3251B"/>
    <w:rsid w:val="00E32718"/>
    <w:rsid w:val="00E353C5"/>
    <w:rsid w:val="00E35C23"/>
    <w:rsid w:val="00E35CAC"/>
    <w:rsid w:val="00E360B7"/>
    <w:rsid w:val="00E36A66"/>
    <w:rsid w:val="00E40D57"/>
    <w:rsid w:val="00E41F39"/>
    <w:rsid w:val="00E4481A"/>
    <w:rsid w:val="00E4509E"/>
    <w:rsid w:val="00E450DB"/>
    <w:rsid w:val="00E45D4E"/>
    <w:rsid w:val="00E463E6"/>
    <w:rsid w:val="00E4769D"/>
    <w:rsid w:val="00E502B3"/>
    <w:rsid w:val="00E51D6A"/>
    <w:rsid w:val="00E565DC"/>
    <w:rsid w:val="00E56780"/>
    <w:rsid w:val="00E57DBF"/>
    <w:rsid w:val="00E60173"/>
    <w:rsid w:val="00E6108F"/>
    <w:rsid w:val="00E610F3"/>
    <w:rsid w:val="00E64D85"/>
    <w:rsid w:val="00E656F2"/>
    <w:rsid w:val="00E66E05"/>
    <w:rsid w:val="00E707FE"/>
    <w:rsid w:val="00E726AB"/>
    <w:rsid w:val="00E72F3F"/>
    <w:rsid w:val="00E73183"/>
    <w:rsid w:val="00E76772"/>
    <w:rsid w:val="00E76BCC"/>
    <w:rsid w:val="00E76D58"/>
    <w:rsid w:val="00E77FA6"/>
    <w:rsid w:val="00E80D81"/>
    <w:rsid w:val="00E81C7A"/>
    <w:rsid w:val="00E81F2A"/>
    <w:rsid w:val="00E81F54"/>
    <w:rsid w:val="00E82022"/>
    <w:rsid w:val="00E835E8"/>
    <w:rsid w:val="00E86627"/>
    <w:rsid w:val="00E86A82"/>
    <w:rsid w:val="00E86B35"/>
    <w:rsid w:val="00E87047"/>
    <w:rsid w:val="00E945A3"/>
    <w:rsid w:val="00E95353"/>
    <w:rsid w:val="00E9631A"/>
    <w:rsid w:val="00E965CB"/>
    <w:rsid w:val="00E971D8"/>
    <w:rsid w:val="00EA0140"/>
    <w:rsid w:val="00EA2F56"/>
    <w:rsid w:val="00EA3E56"/>
    <w:rsid w:val="00EA5EBF"/>
    <w:rsid w:val="00EA75AA"/>
    <w:rsid w:val="00EB2FE9"/>
    <w:rsid w:val="00EB3393"/>
    <w:rsid w:val="00EB36DD"/>
    <w:rsid w:val="00EB4234"/>
    <w:rsid w:val="00EB57CD"/>
    <w:rsid w:val="00EB5A84"/>
    <w:rsid w:val="00EB649E"/>
    <w:rsid w:val="00EC0BF3"/>
    <w:rsid w:val="00EC22F3"/>
    <w:rsid w:val="00EC2F13"/>
    <w:rsid w:val="00EC3201"/>
    <w:rsid w:val="00EC3B4D"/>
    <w:rsid w:val="00EC60C6"/>
    <w:rsid w:val="00EC67AC"/>
    <w:rsid w:val="00EC6B4A"/>
    <w:rsid w:val="00EC7D72"/>
    <w:rsid w:val="00EC7F34"/>
    <w:rsid w:val="00ED0927"/>
    <w:rsid w:val="00ED12FD"/>
    <w:rsid w:val="00ED13D0"/>
    <w:rsid w:val="00ED3D02"/>
    <w:rsid w:val="00ED3DE6"/>
    <w:rsid w:val="00ED4A40"/>
    <w:rsid w:val="00ED4EA3"/>
    <w:rsid w:val="00ED608B"/>
    <w:rsid w:val="00ED6969"/>
    <w:rsid w:val="00ED7F09"/>
    <w:rsid w:val="00EE02A6"/>
    <w:rsid w:val="00EE0D12"/>
    <w:rsid w:val="00EE1799"/>
    <w:rsid w:val="00EE4768"/>
    <w:rsid w:val="00EE4BD6"/>
    <w:rsid w:val="00EE4CEA"/>
    <w:rsid w:val="00EF0766"/>
    <w:rsid w:val="00EF0980"/>
    <w:rsid w:val="00EF0BB0"/>
    <w:rsid w:val="00EF2B91"/>
    <w:rsid w:val="00EF31F9"/>
    <w:rsid w:val="00EF3C15"/>
    <w:rsid w:val="00EF4E9B"/>
    <w:rsid w:val="00EF51D9"/>
    <w:rsid w:val="00EF5633"/>
    <w:rsid w:val="00EF6288"/>
    <w:rsid w:val="00EF6B0B"/>
    <w:rsid w:val="00F00C33"/>
    <w:rsid w:val="00F00F57"/>
    <w:rsid w:val="00F01635"/>
    <w:rsid w:val="00F01F83"/>
    <w:rsid w:val="00F0250C"/>
    <w:rsid w:val="00F0349B"/>
    <w:rsid w:val="00F03C19"/>
    <w:rsid w:val="00F05771"/>
    <w:rsid w:val="00F05861"/>
    <w:rsid w:val="00F0608B"/>
    <w:rsid w:val="00F11757"/>
    <w:rsid w:val="00F11816"/>
    <w:rsid w:val="00F11BE1"/>
    <w:rsid w:val="00F13951"/>
    <w:rsid w:val="00F14712"/>
    <w:rsid w:val="00F14D64"/>
    <w:rsid w:val="00F15981"/>
    <w:rsid w:val="00F16028"/>
    <w:rsid w:val="00F177CF"/>
    <w:rsid w:val="00F210F1"/>
    <w:rsid w:val="00F26168"/>
    <w:rsid w:val="00F261F5"/>
    <w:rsid w:val="00F26DC7"/>
    <w:rsid w:val="00F26E3C"/>
    <w:rsid w:val="00F271F7"/>
    <w:rsid w:val="00F30098"/>
    <w:rsid w:val="00F30CAA"/>
    <w:rsid w:val="00F311B3"/>
    <w:rsid w:val="00F31740"/>
    <w:rsid w:val="00F319BB"/>
    <w:rsid w:val="00F319D3"/>
    <w:rsid w:val="00F31C26"/>
    <w:rsid w:val="00F31E17"/>
    <w:rsid w:val="00F321D9"/>
    <w:rsid w:val="00F32847"/>
    <w:rsid w:val="00F32E79"/>
    <w:rsid w:val="00F33CF9"/>
    <w:rsid w:val="00F350FD"/>
    <w:rsid w:val="00F35190"/>
    <w:rsid w:val="00F3540E"/>
    <w:rsid w:val="00F374BE"/>
    <w:rsid w:val="00F37F60"/>
    <w:rsid w:val="00F405E7"/>
    <w:rsid w:val="00F41E35"/>
    <w:rsid w:val="00F426B8"/>
    <w:rsid w:val="00F42A45"/>
    <w:rsid w:val="00F437EA"/>
    <w:rsid w:val="00F44EC3"/>
    <w:rsid w:val="00F46377"/>
    <w:rsid w:val="00F504ED"/>
    <w:rsid w:val="00F50A6E"/>
    <w:rsid w:val="00F51B01"/>
    <w:rsid w:val="00F51B68"/>
    <w:rsid w:val="00F51B69"/>
    <w:rsid w:val="00F55229"/>
    <w:rsid w:val="00F5533D"/>
    <w:rsid w:val="00F561EC"/>
    <w:rsid w:val="00F56C4C"/>
    <w:rsid w:val="00F56CD4"/>
    <w:rsid w:val="00F5728F"/>
    <w:rsid w:val="00F578E3"/>
    <w:rsid w:val="00F57EA5"/>
    <w:rsid w:val="00F60B62"/>
    <w:rsid w:val="00F60EBB"/>
    <w:rsid w:val="00F618C2"/>
    <w:rsid w:val="00F620F4"/>
    <w:rsid w:val="00F6235B"/>
    <w:rsid w:val="00F624A4"/>
    <w:rsid w:val="00F641E8"/>
    <w:rsid w:val="00F6490C"/>
    <w:rsid w:val="00F64DA2"/>
    <w:rsid w:val="00F65772"/>
    <w:rsid w:val="00F65DEC"/>
    <w:rsid w:val="00F66DAF"/>
    <w:rsid w:val="00F6712F"/>
    <w:rsid w:val="00F67837"/>
    <w:rsid w:val="00F738CE"/>
    <w:rsid w:val="00F73B65"/>
    <w:rsid w:val="00F77C7B"/>
    <w:rsid w:val="00F800AE"/>
    <w:rsid w:val="00F80206"/>
    <w:rsid w:val="00F816E3"/>
    <w:rsid w:val="00F817DB"/>
    <w:rsid w:val="00F81A06"/>
    <w:rsid w:val="00F81C64"/>
    <w:rsid w:val="00F82CF5"/>
    <w:rsid w:val="00F83E0B"/>
    <w:rsid w:val="00F84800"/>
    <w:rsid w:val="00F85713"/>
    <w:rsid w:val="00F86E8E"/>
    <w:rsid w:val="00F87A6B"/>
    <w:rsid w:val="00F92941"/>
    <w:rsid w:val="00F92DBF"/>
    <w:rsid w:val="00F93207"/>
    <w:rsid w:val="00F9398D"/>
    <w:rsid w:val="00F972AF"/>
    <w:rsid w:val="00F9772C"/>
    <w:rsid w:val="00F97950"/>
    <w:rsid w:val="00FA0ADD"/>
    <w:rsid w:val="00FA0EA4"/>
    <w:rsid w:val="00FA2233"/>
    <w:rsid w:val="00FA251A"/>
    <w:rsid w:val="00FA3153"/>
    <w:rsid w:val="00FA637A"/>
    <w:rsid w:val="00FA6A84"/>
    <w:rsid w:val="00FB20B3"/>
    <w:rsid w:val="00FB23AC"/>
    <w:rsid w:val="00FB2CE2"/>
    <w:rsid w:val="00FB4F93"/>
    <w:rsid w:val="00FB59D9"/>
    <w:rsid w:val="00FB5EF6"/>
    <w:rsid w:val="00FB61BD"/>
    <w:rsid w:val="00FB6BE0"/>
    <w:rsid w:val="00FB712E"/>
    <w:rsid w:val="00FB7D09"/>
    <w:rsid w:val="00FC014A"/>
    <w:rsid w:val="00FC03F4"/>
    <w:rsid w:val="00FC0A3E"/>
    <w:rsid w:val="00FC115F"/>
    <w:rsid w:val="00FC1E66"/>
    <w:rsid w:val="00FC35AD"/>
    <w:rsid w:val="00FC3615"/>
    <w:rsid w:val="00FC40DB"/>
    <w:rsid w:val="00FC4A46"/>
    <w:rsid w:val="00FC5A92"/>
    <w:rsid w:val="00FC649E"/>
    <w:rsid w:val="00FC679D"/>
    <w:rsid w:val="00FD13F7"/>
    <w:rsid w:val="00FD25CF"/>
    <w:rsid w:val="00FD411D"/>
    <w:rsid w:val="00FD4141"/>
    <w:rsid w:val="00FD4493"/>
    <w:rsid w:val="00FD7750"/>
    <w:rsid w:val="00FE425F"/>
    <w:rsid w:val="00FE49E4"/>
    <w:rsid w:val="00FE54F2"/>
    <w:rsid w:val="00FE6269"/>
    <w:rsid w:val="00FE789A"/>
    <w:rsid w:val="00FE7ADC"/>
    <w:rsid w:val="00FF12EA"/>
    <w:rsid w:val="00FF163B"/>
    <w:rsid w:val="00FF1E64"/>
    <w:rsid w:val="00FF1E8A"/>
    <w:rsid w:val="00FF2CF3"/>
    <w:rsid w:val="00FF418E"/>
    <w:rsid w:val="00FF556C"/>
    <w:rsid w:val="00FF60ED"/>
    <w:rsid w:val="00FF639B"/>
    <w:rsid w:val="00FF74E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5610"/>
    <w:rPr>
      <w:rFonts w:ascii="Arial" w:hAnsi="Arial"/>
      <w:szCs w:val="24"/>
      <w:lang w:eastAsia="en-US"/>
    </w:rPr>
  </w:style>
  <w:style w:type="paragraph" w:styleId="Heading1">
    <w:name w:val="heading 1"/>
    <w:basedOn w:val="ListParagraph"/>
    <w:next w:val="Normal"/>
    <w:link w:val="Heading1Char"/>
    <w:qFormat/>
    <w:rsid w:val="000C7DDF"/>
    <w:pPr>
      <w:numPr>
        <w:numId w:val="2"/>
      </w:numPr>
      <w:spacing w:before="120" w:after="120"/>
      <w:outlineLvl w:val="0"/>
    </w:pPr>
    <w:rPr>
      <w:rFonts w:ascii="Verdana" w:eastAsia="Calibri" w:hAnsi="Verdana" w:cs="Arial"/>
      <w:b/>
      <w:sz w:val="20"/>
      <w:szCs w:val="22"/>
    </w:rPr>
  </w:style>
  <w:style w:type="paragraph" w:styleId="Heading2">
    <w:name w:val="heading 2"/>
    <w:basedOn w:val="ListParagraph"/>
    <w:next w:val="Normal"/>
    <w:link w:val="Heading2Char"/>
    <w:qFormat/>
    <w:rsid w:val="00A76368"/>
    <w:pPr>
      <w:numPr>
        <w:numId w:val="31"/>
      </w:numPr>
      <w:spacing w:before="120" w:after="120"/>
      <w:outlineLvl w:val="1"/>
    </w:pPr>
    <w:rPr>
      <w:rFonts w:ascii="Verdana" w:hAnsi="Verdana"/>
      <w:b/>
      <w:sz w:val="18"/>
      <w:szCs w:val="18"/>
    </w:rPr>
  </w:style>
  <w:style w:type="paragraph" w:styleId="Heading3">
    <w:name w:val="heading 3"/>
    <w:basedOn w:val="Normal"/>
    <w:next w:val="Normal"/>
    <w:link w:val="Heading3Char"/>
    <w:qFormat/>
    <w:rsid w:val="001A0399"/>
    <w:pPr>
      <w:spacing w:line="276" w:lineRule="auto"/>
      <w:outlineLvl w:val="2"/>
    </w:pPr>
    <w:rPr>
      <w:b/>
    </w:rPr>
  </w:style>
  <w:style w:type="paragraph" w:styleId="Heading4">
    <w:name w:val="heading 4"/>
    <w:basedOn w:val="Normal"/>
    <w:next w:val="Normal"/>
    <w:link w:val="Heading4Char"/>
    <w:qFormat/>
    <w:rsid w:val="007D08C5"/>
    <w:pPr>
      <w:keepNext/>
      <w:spacing w:after="120"/>
      <w:outlineLvl w:val="3"/>
    </w:pPr>
    <w:rPr>
      <w:bCs/>
      <w:u w:val="single"/>
      <w:lang w:val="en-GB"/>
    </w:rPr>
  </w:style>
  <w:style w:type="paragraph" w:styleId="Heading5">
    <w:name w:val="heading 5"/>
    <w:basedOn w:val="Normal"/>
    <w:next w:val="Normal"/>
    <w:link w:val="Heading5Char"/>
    <w:qFormat/>
    <w:rsid w:val="00D53C85"/>
    <w:pPr>
      <w:keepNext/>
      <w:jc w:val="center"/>
      <w:outlineLvl w:val="4"/>
    </w:pPr>
    <w:rPr>
      <w:b/>
      <w:sz w:val="28"/>
      <w:szCs w:val="20"/>
      <w:u w:val="single"/>
      <w:lang w:val="en-GB"/>
    </w:rPr>
  </w:style>
  <w:style w:type="paragraph" w:styleId="Heading6">
    <w:name w:val="heading 6"/>
    <w:basedOn w:val="Normal"/>
    <w:next w:val="Normal"/>
    <w:link w:val="Heading6Char"/>
    <w:qFormat/>
    <w:rsid w:val="00D53C85"/>
    <w:pPr>
      <w:keepNext/>
      <w:jc w:val="center"/>
      <w:outlineLvl w:val="5"/>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BB7"/>
    <w:pPr>
      <w:spacing w:after="120"/>
    </w:pPr>
    <w:rPr>
      <w:lang w:val="en-US"/>
    </w:rPr>
  </w:style>
  <w:style w:type="paragraph" w:styleId="BodyText2">
    <w:name w:val="Body Text 2"/>
    <w:basedOn w:val="Normal"/>
    <w:link w:val="BodyText2Char"/>
    <w:rsid w:val="00D53C85"/>
    <w:pPr>
      <w:spacing w:after="120" w:line="480" w:lineRule="auto"/>
    </w:pPr>
  </w:style>
  <w:style w:type="paragraph" w:styleId="Title">
    <w:name w:val="Title"/>
    <w:basedOn w:val="Normal"/>
    <w:link w:val="TitleChar"/>
    <w:qFormat/>
    <w:rsid w:val="00D53C85"/>
    <w:pPr>
      <w:jc w:val="center"/>
    </w:pPr>
    <w:rPr>
      <w:b/>
      <w:szCs w:val="20"/>
      <w:u w:val="single"/>
    </w:rPr>
  </w:style>
  <w:style w:type="paragraph" w:styleId="Subtitle">
    <w:name w:val="Subtitle"/>
    <w:basedOn w:val="Normal"/>
    <w:link w:val="SubtitleChar"/>
    <w:qFormat/>
    <w:rsid w:val="00D53C85"/>
    <w:pPr>
      <w:jc w:val="center"/>
    </w:pPr>
    <w:rPr>
      <w:b/>
      <w:smallCaps/>
      <w:szCs w:val="20"/>
      <w:lang w:val="en-GB"/>
    </w:rPr>
  </w:style>
  <w:style w:type="paragraph" w:styleId="Footer">
    <w:name w:val="footer"/>
    <w:basedOn w:val="Normal"/>
    <w:link w:val="FooterChar"/>
    <w:rsid w:val="0063126C"/>
    <w:pPr>
      <w:tabs>
        <w:tab w:val="center" w:pos="4320"/>
        <w:tab w:val="right" w:pos="8640"/>
      </w:tabs>
    </w:pPr>
  </w:style>
  <w:style w:type="character" w:styleId="PageNumber">
    <w:name w:val="page number"/>
    <w:basedOn w:val="DefaultParagraphFont"/>
    <w:rsid w:val="0063126C"/>
  </w:style>
  <w:style w:type="paragraph" w:styleId="Header">
    <w:name w:val="header"/>
    <w:basedOn w:val="Normal"/>
    <w:link w:val="HeaderChar"/>
    <w:rsid w:val="00562E26"/>
    <w:pPr>
      <w:tabs>
        <w:tab w:val="center" w:pos="4320"/>
        <w:tab w:val="right" w:pos="8640"/>
      </w:tabs>
    </w:pPr>
  </w:style>
  <w:style w:type="table" w:styleId="TableGrid">
    <w:name w:val="Table Grid"/>
    <w:basedOn w:val="TableNormal"/>
    <w:rsid w:val="0056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81C"/>
    <w:rPr>
      <w:rFonts w:ascii="Tahoma" w:hAnsi="Tahoma" w:cs="Tahoma"/>
      <w:sz w:val="16"/>
      <w:szCs w:val="16"/>
    </w:rPr>
  </w:style>
  <w:style w:type="paragraph" w:customStyle="1" w:styleId="Style1">
    <w:name w:val="Style1"/>
    <w:basedOn w:val="Normal"/>
    <w:rsid w:val="00541451"/>
    <w:pPr>
      <w:numPr>
        <w:numId w:val="1"/>
      </w:numPr>
    </w:pPr>
    <w:rPr>
      <w:b/>
      <w:caps/>
      <w:sz w:val="22"/>
      <w:szCs w:val="20"/>
      <w:lang w:val="en-GB" w:eastAsia="en-GB"/>
    </w:rPr>
  </w:style>
  <w:style w:type="character" w:styleId="Hyperlink">
    <w:name w:val="Hyperlink"/>
    <w:uiPriority w:val="99"/>
    <w:rsid w:val="00BF2110"/>
    <w:rPr>
      <w:rFonts w:cs="Times New Roman"/>
      <w:color w:val="0000FF"/>
      <w:u w:val="single"/>
    </w:rPr>
  </w:style>
  <w:style w:type="character" w:customStyle="1" w:styleId="HeaderChar">
    <w:name w:val="Header Char"/>
    <w:link w:val="Header"/>
    <w:locked/>
    <w:rsid w:val="00BF2110"/>
    <w:rPr>
      <w:sz w:val="24"/>
      <w:szCs w:val="24"/>
      <w:lang w:val="en-IE" w:eastAsia="en-US" w:bidi="ar-SA"/>
    </w:rPr>
  </w:style>
  <w:style w:type="character" w:customStyle="1" w:styleId="Heading3Char">
    <w:name w:val="Heading 3 Char"/>
    <w:link w:val="Heading3"/>
    <w:rsid w:val="001A0399"/>
    <w:rPr>
      <w:rFonts w:ascii="Arial" w:hAnsi="Arial"/>
      <w:b/>
      <w:szCs w:val="24"/>
      <w:lang w:eastAsia="en-US"/>
    </w:rPr>
  </w:style>
  <w:style w:type="character" w:customStyle="1" w:styleId="Heading5Char">
    <w:name w:val="Heading 5 Char"/>
    <w:link w:val="Heading5"/>
    <w:rsid w:val="002B11A6"/>
    <w:rPr>
      <w:b/>
      <w:sz w:val="28"/>
      <w:u w:val="single"/>
      <w:lang w:val="en-GB" w:eastAsia="en-US"/>
    </w:rPr>
  </w:style>
  <w:style w:type="character" w:customStyle="1" w:styleId="Heading6Char">
    <w:name w:val="Heading 6 Char"/>
    <w:link w:val="Heading6"/>
    <w:rsid w:val="002B11A6"/>
    <w:rPr>
      <w:b/>
      <w:sz w:val="28"/>
      <w:lang w:val="en-US" w:eastAsia="en-US"/>
    </w:rPr>
  </w:style>
  <w:style w:type="character" w:customStyle="1" w:styleId="FooterChar">
    <w:name w:val="Footer Char"/>
    <w:link w:val="Footer"/>
    <w:rsid w:val="00F9772C"/>
    <w:rPr>
      <w:sz w:val="24"/>
      <w:szCs w:val="24"/>
      <w:lang w:eastAsia="en-US"/>
    </w:rPr>
  </w:style>
  <w:style w:type="paragraph" w:customStyle="1" w:styleId="StyleHeading1Arial14ptNounderlineNotSmallcaps">
    <w:name w:val="Style Heading 1 + Arial 14 pt No underline Not Small caps"/>
    <w:basedOn w:val="Heading1"/>
    <w:rsid w:val="00F319BB"/>
    <w:pPr>
      <w:spacing w:after="240"/>
    </w:pPr>
    <w:rPr>
      <w:bCs/>
      <w:smallCaps/>
    </w:rPr>
  </w:style>
  <w:style w:type="paragraph" w:customStyle="1" w:styleId="StyleHeading1Arial14ptNounderlineNotSmallcaps1">
    <w:name w:val="Style Heading 1 + Arial 14 pt No underline Not Small caps1"/>
    <w:basedOn w:val="Heading1"/>
    <w:rsid w:val="00F319BB"/>
    <w:rPr>
      <w:bCs/>
      <w:smallCaps/>
    </w:rPr>
  </w:style>
  <w:style w:type="paragraph" w:customStyle="1" w:styleId="StyleHeading1Arial14ptNounderlineLeft">
    <w:name w:val="Style Heading 1 + Arial 14 pt No underline Left"/>
    <w:basedOn w:val="Heading1"/>
    <w:link w:val="StyleHeading1Arial14ptNounderlineLeftChar"/>
    <w:rsid w:val="00492AEC"/>
    <w:pPr>
      <w:spacing w:after="240"/>
    </w:pPr>
    <w:rPr>
      <w:bCs/>
      <w:smallCaps/>
    </w:rPr>
  </w:style>
  <w:style w:type="character" w:customStyle="1" w:styleId="Heading1Char">
    <w:name w:val="Heading 1 Char"/>
    <w:link w:val="Heading1"/>
    <w:rsid w:val="000C7DDF"/>
    <w:rPr>
      <w:rFonts w:ascii="Verdana" w:eastAsia="Calibri" w:hAnsi="Verdana" w:cs="Arial"/>
      <w:b/>
      <w:szCs w:val="22"/>
      <w:lang w:eastAsia="en-US"/>
    </w:rPr>
  </w:style>
  <w:style w:type="character" w:customStyle="1" w:styleId="StyleHeading1Arial14ptNounderlineLeftChar">
    <w:name w:val="Style Heading 1 + Arial 14 pt No underline Left Char"/>
    <w:link w:val="StyleHeading1Arial14ptNounderlineLeft"/>
    <w:rsid w:val="00D21846"/>
    <w:rPr>
      <w:rFonts w:ascii="Verdana" w:eastAsia="Calibri" w:hAnsi="Verdana" w:cs="Arial"/>
      <w:b/>
      <w:bCs/>
      <w:smallCaps/>
      <w:szCs w:val="22"/>
      <w:lang w:eastAsia="en-US"/>
    </w:rPr>
  </w:style>
  <w:style w:type="paragraph" w:styleId="TOCHeading">
    <w:name w:val="TOC Heading"/>
    <w:basedOn w:val="Heading1"/>
    <w:next w:val="Normal"/>
    <w:uiPriority w:val="39"/>
    <w:qFormat/>
    <w:rsid w:val="00026CCA"/>
    <w:pPr>
      <w:keepLines/>
      <w:spacing w:before="480" w:line="276" w:lineRule="auto"/>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8962DE"/>
    <w:pPr>
      <w:spacing w:after="360"/>
    </w:pPr>
    <w:rPr>
      <w:rFonts w:ascii="Verdana" w:hAnsi="Verdana"/>
      <w:sz w:val="22"/>
    </w:rPr>
  </w:style>
  <w:style w:type="paragraph" w:styleId="Bibliography">
    <w:name w:val="Bibliography"/>
    <w:basedOn w:val="Normal"/>
    <w:next w:val="Normal"/>
    <w:uiPriority w:val="37"/>
    <w:unhideWhenUsed/>
    <w:rsid w:val="000E51EA"/>
    <w:pPr>
      <w:spacing w:line="480" w:lineRule="auto"/>
      <w:ind w:left="720" w:hanging="720"/>
    </w:pPr>
  </w:style>
  <w:style w:type="paragraph" w:customStyle="1" w:styleId="Default">
    <w:name w:val="Default"/>
    <w:rsid w:val="002352FE"/>
    <w:pPr>
      <w:widowControl w:val="0"/>
      <w:autoSpaceDE w:val="0"/>
      <w:autoSpaceDN w:val="0"/>
      <w:adjustRightInd w:val="0"/>
    </w:pPr>
    <w:rPr>
      <w:rFonts w:ascii="Frutiger 45 Light" w:hAnsi="Frutiger 45 Light"/>
      <w:color w:val="000000"/>
      <w:sz w:val="24"/>
      <w:szCs w:val="24"/>
      <w:lang w:val="en-US" w:eastAsia="en-US"/>
    </w:rPr>
  </w:style>
  <w:style w:type="paragraph" w:customStyle="1" w:styleId="CM15">
    <w:name w:val="CM15"/>
    <w:basedOn w:val="Default"/>
    <w:next w:val="Default"/>
    <w:rsid w:val="002352FE"/>
    <w:pPr>
      <w:spacing w:after="355"/>
    </w:pPr>
    <w:rPr>
      <w:color w:val="auto"/>
    </w:rPr>
  </w:style>
  <w:style w:type="paragraph" w:customStyle="1" w:styleId="CM16">
    <w:name w:val="CM16"/>
    <w:basedOn w:val="Default"/>
    <w:next w:val="Default"/>
    <w:rsid w:val="002352FE"/>
    <w:pPr>
      <w:spacing w:after="148"/>
    </w:pPr>
    <w:rPr>
      <w:color w:val="auto"/>
    </w:rPr>
  </w:style>
  <w:style w:type="paragraph" w:customStyle="1" w:styleId="CM17">
    <w:name w:val="CM17"/>
    <w:basedOn w:val="Default"/>
    <w:next w:val="Default"/>
    <w:rsid w:val="002352FE"/>
    <w:pPr>
      <w:spacing w:after="255"/>
    </w:pPr>
    <w:rPr>
      <w:color w:val="auto"/>
    </w:rPr>
  </w:style>
  <w:style w:type="paragraph" w:customStyle="1" w:styleId="CM21">
    <w:name w:val="CM21"/>
    <w:basedOn w:val="Default"/>
    <w:next w:val="Default"/>
    <w:rsid w:val="002352FE"/>
    <w:pPr>
      <w:spacing w:after="468"/>
    </w:pPr>
    <w:rPr>
      <w:color w:val="auto"/>
    </w:rPr>
  </w:style>
  <w:style w:type="paragraph" w:customStyle="1" w:styleId="CM13">
    <w:name w:val="CM13"/>
    <w:basedOn w:val="Default"/>
    <w:next w:val="Default"/>
    <w:rsid w:val="002352FE"/>
    <w:pPr>
      <w:spacing w:line="240" w:lineRule="atLeast"/>
    </w:pPr>
    <w:rPr>
      <w:color w:val="auto"/>
    </w:rPr>
  </w:style>
  <w:style w:type="paragraph" w:styleId="BodyTextIndent">
    <w:name w:val="Body Text Indent"/>
    <w:basedOn w:val="Normal"/>
    <w:link w:val="BodyTextIndentChar"/>
    <w:rsid w:val="002352FE"/>
    <w:pPr>
      <w:spacing w:after="120"/>
      <w:ind w:left="283"/>
    </w:pPr>
  </w:style>
  <w:style w:type="character" w:customStyle="1" w:styleId="BodyTextIndentChar">
    <w:name w:val="Body Text Indent Char"/>
    <w:link w:val="BodyTextIndent"/>
    <w:rsid w:val="002352FE"/>
    <w:rPr>
      <w:sz w:val="24"/>
      <w:szCs w:val="24"/>
      <w:lang w:eastAsia="en-US"/>
    </w:rPr>
  </w:style>
  <w:style w:type="paragraph" w:styleId="TOC2">
    <w:name w:val="toc 2"/>
    <w:basedOn w:val="Normal"/>
    <w:next w:val="Normal"/>
    <w:autoRedefine/>
    <w:uiPriority w:val="39"/>
    <w:rsid w:val="00820777"/>
    <w:pPr>
      <w:spacing w:after="240"/>
      <w:ind w:left="238"/>
    </w:pPr>
    <w:rPr>
      <w:sz w:val="22"/>
    </w:rPr>
  </w:style>
  <w:style w:type="paragraph" w:customStyle="1" w:styleId="StyleHeading1Calibri14ptNotBoldDarkBlueNounderline">
    <w:name w:val="Style Heading 1 + Calibri 14 pt Not Bold Dark Blue No underline..."/>
    <w:basedOn w:val="Heading1"/>
    <w:rsid w:val="002352FE"/>
    <w:pPr>
      <w:spacing w:before="240"/>
    </w:pPr>
    <w:rPr>
      <w:rFonts w:ascii="Calibri" w:hAnsi="Calibri"/>
      <w:b w:val="0"/>
      <w:color w:val="000080"/>
    </w:rPr>
  </w:style>
  <w:style w:type="paragraph" w:customStyle="1" w:styleId="StyleStyleHeading2LatinTimesNewRomanNotBoldNotItalic">
    <w:name w:val="Style Style Heading 2 + (Latin) Times New Roman Not Bold Not Italic..."/>
    <w:basedOn w:val="Normal"/>
    <w:rsid w:val="000834FC"/>
    <w:pPr>
      <w:keepNext/>
      <w:spacing w:after="240"/>
      <w:outlineLvl w:val="1"/>
    </w:pPr>
    <w:rPr>
      <w:rFonts w:ascii="Times New Roman" w:hAnsi="Times New Roman"/>
      <w:sz w:val="28"/>
      <w:szCs w:val="20"/>
      <w:u w:val="single"/>
    </w:rPr>
  </w:style>
  <w:style w:type="paragraph" w:styleId="TOC3">
    <w:name w:val="toc 3"/>
    <w:basedOn w:val="Normal"/>
    <w:next w:val="Normal"/>
    <w:autoRedefine/>
    <w:uiPriority w:val="39"/>
    <w:rsid w:val="00652D33"/>
    <w:pPr>
      <w:spacing w:after="240"/>
      <w:ind w:left="482"/>
    </w:pPr>
  </w:style>
  <w:style w:type="paragraph" w:styleId="ListParagraph">
    <w:name w:val="List Paragraph"/>
    <w:basedOn w:val="Normal"/>
    <w:uiPriority w:val="34"/>
    <w:qFormat/>
    <w:rsid w:val="005245B1"/>
    <w:pPr>
      <w:ind w:left="720"/>
      <w:contextualSpacing/>
    </w:pPr>
    <w:rPr>
      <w:rFonts w:ascii="Times New Roman" w:hAnsi="Times New Roman"/>
      <w:sz w:val="24"/>
    </w:rPr>
  </w:style>
  <w:style w:type="character" w:customStyle="1" w:styleId="Heading2Char">
    <w:name w:val="Heading 2 Char"/>
    <w:basedOn w:val="DefaultParagraphFont"/>
    <w:link w:val="Heading2"/>
    <w:rsid w:val="00A76368"/>
    <w:rPr>
      <w:rFonts w:ascii="Verdana" w:hAnsi="Verdana"/>
      <w:b/>
      <w:sz w:val="18"/>
      <w:szCs w:val="18"/>
      <w:lang w:eastAsia="en-US"/>
    </w:rPr>
  </w:style>
  <w:style w:type="numbering" w:customStyle="1" w:styleId="NoList1">
    <w:name w:val="No List1"/>
    <w:next w:val="NoList"/>
    <w:uiPriority w:val="99"/>
    <w:semiHidden/>
    <w:unhideWhenUsed/>
    <w:rsid w:val="00D80665"/>
  </w:style>
  <w:style w:type="table" w:customStyle="1" w:styleId="TableGrid1">
    <w:name w:val="Table Grid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atinTimesNewRomanBefore0ptAfter1">
    <w:name w:val="Style Heading 1 + (Latin) Times New Roman Before:  0 pt After:  1..."/>
    <w:basedOn w:val="Heading1"/>
    <w:rsid w:val="00D80665"/>
    <w:rPr>
      <w:rFonts w:ascii="Times New Roman" w:hAnsi="Times New Roman"/>
      <w:bCs/>
      <w:kern w:val="32"/>
      <w:lang w:val="en-US"/>
    </w:rPr>
  </w:style>
  <w:style w:type="paragraph" w:customStyle="1" w:styleId="StyleHeading2LatinTimesNewRomanNotBoldNotItalicUn">
    <w:name w:val="Style Heading 2 + (Latin) Times New Roman Not Bold Not Italic Un..."/>
    <w:basedOn w:val="Heading2"/>
    <w:rsid w:val="00D80665"/>
    <w:rPr>
      <w:rFonts w:ascii="Times New Roman" w:hAnsi="Times New Roman"/>
      <w:i/>
      <w:szCs w:val="20"/>
    </w:rPr>
  </w:style>
  <w:style w:type="character" w:customStyle="1" w:styleId="StyleLatinTimesNewRoman">
    <w:name w:val="Style (Latin) Times New Roman"/>
    <w:rsid w:val="00D80665"/>
    <w:rPr>
      <w:rFonts w:ascii="Times New Roman" w:hAnsi="Times New Roman"/>
      <w:sz w:val="24"/>
    </w:rPr>
  </w:style>
  <w:style w:type="paragraph" w:styleId="FootnoteText">
    <w:name w:val="footnote text"/>
    <w:basedOn w:val="Normal"/>
    <w:link w:val="FootnoteTextChar"/>
    <w:uiPriority w:val="99"/>
    <w:unhideWhenUsed/>
    <w:rsid w:val="00D80665"/>
    <w:pPr>
      <w:spacing w:line="480" w:lineRule="auto"/>
    </w:pPr>
    <w:rPr>
      <w:rFonts w:ascii="Times New Roman" w:eastAsia="Calibri" w:hAnsi="Times New Roman"/>
      <w:szCs w:val="20"/>
    </w:rPr>
  </w:style>
  <w:style w:type="character" w:customStyle="1" w:styleId="FootnoteTextChar">
    <w:name w:val="Footnote Text Char"/>
    <w:basedOn w:val="DefaultParagraphFont"/>
    <w:link w:val="FootnoteText"/>
    <w:uiPriority w:val="99"/>
    <w:rsid w:val="00D80665"/>
    <w:rPr>
      <w:rFonts w:eastAsia="Calibri"/>
      <w:lang w:eastAsia="en-US"/>
    </w:rPr>
  </w:style>
  <w:style w:type="character" w:styleId="FootnoteReference">
    <w:name w:val="footnote reference"/>
    <w:uiPriority w:val="99"/>
    <w:unhideWhenUsed/>
    <w:rsid w:val="00D80665"/>
    <w:rPr>
      <w:vertAlign w:val="superscript"/>
    </w:rPr>
  </w:style>
  <w:style w:type="character" w:customStyle="1" w:styleId="Heading4Char">
    <w:name w:val="Heading 4 Char"/>
    <w:link w:val="Heading4"/>
    <w:rsid w:val="007D08C5"/>
    <w:rPr>
      <w:rFonts w:ascii="Arial" w:hAnsi="Arial"/>
      <w:bCs/>
      <w:szCs w:val="24"/>
      <w:u w:val="single"/>
      <w:lang w:val="en-GB" w:eastAsia="en-US"/>
    </w:rPr>
  </w:style>
  <w:style w:type="numbering" w:customStyle="1" w:styleId="NoList11">
    <w:name w:val="No List11"/>
    <w:next w:val="NoList"/>
    <w:semiHidden/>
    <w:rsid w:val="00D80665"/>
  </w:style>
  <w:style w:type="character" w:customStyle="1" w:styleId="BodyTextChar">
    <w:name w:val="Body Text Char"/>
    <w:link w:val="BodyText"/>
    <w:rsid w:val="00D80665"/>
    <w:rPr>
      <w:rFonts w:ascii="Arial" w:hAnsi="Arial"/>
      <w:szCs w:val="24"/>
      <w:lang w:val="en-US" w:eastAsia="en-US"/>
    </w:rPr>
  </w:style>
  <w:style w:type="character" w:customStyle="1" w:styleId="BodyText2Char">
    <w:name w:val="Body Text 2 Char"/>
    <w:link w:val="BodyText2"/>
    <w:rsid w:val="00D80665"/>
    <w:rPr>
      <w:rFonts w:ascii="Arial" w:hAnsi="Arial"/>
      <w:szCs w:val="24"/>
      <w:lang w:eastAsia="en-US"/>
    </w:rPr>
  </w:style>
  <w:style w:type="character" w:customStyle="1" w:styleId="TitleChar">
    <w:name w:val="Title Char"/>
    <w:link w:val="Title"/>
    <w:rsid w:val="00D80665"/>
    <w:rPr>
      <w:rFonts w:ascii="Arial" w:hAnsi="Arial"/>
      <w:b/>
      <w:u w:val="single"/>
      <w:lang w:eastAsia="en-US"/>
    </w:rPr>
  </w:style>
  <w:style w:type="character" w:customStyle="1" w:styleId="SubtitleChar">
    <w:name w:val="Subtitle Char"/>
    <w:link w:val="Subtitle"/>
    <w:rsid w:val="00D80665"/>
    <w:rPr>
      <w:rFonts w:ascii="Arial" w:hAnsi="Arial"/>
      <w:b/>
      <w:smallCaps/>
      <w:lang w:val="en-GB" w:eastAsia="en-US"/>
    </w:rPr>
  </w:style>
  <w:style w:type="table" w:customStyle="1" w:styleId="TableGrid11">
    <w:name w:val="Table Grid11"/>
    <w:basedOn w:val="TableNormal"/>
    <w:next w:val="TableGrid"/>
    <w:rsid w:val="00D8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80665"/>
  </w:style>
  <w:style w:type="character" w:customStyle="1" w:styleId="HeaderChar1">
    <w:name w:val="Header Char1"/>
    <w:locked/>
    <w:rsid w:val="00D80665"/>
    <w:rPr>
      <w:sz w:val="24"/>
      <w:szCs w:val="24"/>
      <w:lang w:val="en-IE" w:eastAsia="en-US" w:bidi="ar-SA"/>
    </w:rPr>
  </w:style>
  <w:style w:type="character" w:customStyle="1" w:styleId="FooterChar1">
    <w:name w:val="Footer Char1"/>
    <w:rsid w:val="00D80665"/>
    <w:rPr>
      <w:sz w:val="24"/>
      <w:szCs w:val="24"/>
      <w:lang w:eastAsia="en-US"/>
    </w:rPr>
  </w:style>
  <w:style w:type="paragraph" w:styleId="NormalWeb">
    <w:name w:val="Normal (Web)"/>
    <w:basedOn w:val="Normal"/>
    <w:uiPriority w:val="99"/>
    <w:rsid w:val="00D80665"/>
    <w:pPr>
      <w:spacing w:before="100" w:beforeAutospacing="1" w:after="100" w:afterAutospacing="1"/>
    </w:pPr>
    <w:rPr>
      <w:rFonts w:ascii="Times New Roman" w:eastAsia="MS Mincho" w:hAnsi="Times New Roman"/>
      <w:sz w:val="24"/>
      <w:lang w:val="en-US" w:eastAsia="ja-JP"/>
    </w:rPr>
  </w:style>
  <w:style w:type="paragraph" w:styleId="NoSpacing">
    <w:name w:val="No Spacing"/>
    <w:uiPriority w:val="1"/>
    <w:qFormat/>
    <w:rsid w:val="00D80665"/>
    <w:rPr>
      <w:rFonts w:ascii="Calibri" w:hAnsi="Calibri"/>
      <w:sz w:val="22"/>
      <w:szCs w:val="22"/>
      <w:lang w:val="en-US" w:eastAsia="en-US"/>
    </w:rPr>
  </w:style>
  <w:style w:type="table" w:customStyle="1" w:styleId="TableGrid111">
    <w:name w:val="Table Grid11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D80665"/>
    <w:pPr>
      <w:spacing w:after="240" w:line="360" w:lineRule="auto"/>
      <w:ind w:left="601"/>
    </w:pPr>
  </w:style>
  <w:style w:type="table" w:customStyle="1" w:styleId="TableGrid8">
    <w:name w:val="Table Grid8"/>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80665"/>
    <w:rPr>
      <w:color w:val="800080"/>
      <w:u w:val="single"/>
    </w:rPr>
  </w:style>
  <w:style w:type="table" w:customStyle="1" w:styleId="TableGrid6">
    <w:name w:val="Table Grid6"/>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1">
    <w:name w:val="Table Grid611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D80665"/>
    <w:pPr>
      <w:spacing w:after="120" w:line="480" w:lineRule="auto"/>
    </w:pPr>
    <w:rPr>
      <w:rFonts w:ascii="Times New Roman" w:eastAsia="Calibri" w:hAnsi="Times New Roman"/>
      <w:sz w:val="16"/>
      <w:szCs w:val="16"/>
    </w:rPr>
  </w:style>
  <w:style w:type="character" w:customStyle="1" w:styleId="BodyText3Char">
    <w:name w:val="Body Text 3 Char"/>
    <w:basedOn w:val="DefaultParagraphFont"/>
    <w:link w:val="BodyText3"/>
    <w:uiPriority w:val="99"/>
    <w:rsid w:val="00D80665"/>
    <w:rPr>
      <w:rFonts w:eastAsia="Calibri"/>
      <w:sz w:val="16"/>
      <w:szCs w:val="16"/>
      <w:lang w:eastAsia="en-US"/>
    </w:rPr>
  </w:style>
  <w:style w:type="table" w:customStyle="1" w:styleId="TableGrid12">
    <w:name w:val="Table Grid12"/>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80665"/>
  </w:style>
  <w:style w:type="table" w:customStyle="1" w:styleId="TableGrid14">
    <w:name w:val="Table Grid14"/>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80665"/>
  </w:style>
  <w:style w:type="table" w:customStyle="1" w:styleId="TableGrid15">
    <w:name w:val="Table Grid15"/>
    <w:basedOn w:val="TableNormal"/>
    <w:next w:val="TableGrid"/>
    <w:rsid w:val="00D8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D80665"/>
  </w:style>
  <w:style w:type="table" w:customStyle="1" w:styleId="TableGrid21">
    <w:name w:val="Table Grid2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D80665"/>
    <w:pPr>
      <w:spacing w:after="100" w:line="276"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D80665"/>
    <w:pPr>
      <w:spacing w:after="100" w:line="276"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D80665"/>
    <w:pPr>
      <w:spacing w:after="100" w:line="276"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D80665"/>
    <w:pPr>
      <w:spacing w:after="100" w:line="276"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D80665"/>
    <w:pPr>
      <w:spacing w:after="100" w:line="276" w:lineRule="auto"/>
      <w:ind w:left="1760"/>
    </w:pPr>
    <w:rPr>
      <w:rFonts w:ascii="Calibri" w:hAnsi="Calibri"/>
      <w:sz w:val="22"/>
      <w:szCs w:val="22"/>
      <w:lang w:eastAsia="en-IE"/>
    </w:rPr>
  </w:style>
  <w:style w:type="character" w:styleId="Strong">
    <w:name w:val="Strong"/>
    <w:uiPriority w:val="22"/>
    <w:qFormat/>
    <w:rsid w:val="00D80665"/>
    <w:rPr>
      <w:b/>
      <w:bCs/>
    </w:rPr>
  </w:style>
  <w:style w:type="table" w:customStyle="1" w:styleId="TableGrid62">
    <w:name w:val="Table Grid62"/>
    <w:basedOn w:val="TableNormal"/>
    <w:next w:val="TableGrid"/>
    <w:rsid w:val="00D8066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Text">
    <w:name w:val="Table 1 Text"/>
    <w:basedOn w:val="Normal"/>
    <w:rsid w:val="00D80665"/>
    <w:pPr>
      <w:spacing w:before="80" w:after="40"/>
    </w:pPr>
    <w:rPr>
      <w:rFonts w:ascii="BerkOldsty Bk BT" w:eastAsia="Calibri" w:hAnsi="BerkOldsty Bk BT"/>
      <w:sz w:val="22"/>
      <w:szCs w:val="20"/>
      <w:lang w:val="en-GB"/>
    </w:rPr>
  </w:style>
  <w:style w:type="paragraph" w:customStyle="1" w:styleId="BodyTextIndex">
    <w:name w:val="Body Text Index"/>
    <w:basedOn w:val="TOC7"/>
    <w:rsid w:val="00D80665"/>
    <w:pPr>
      <w:tabs>
        <w:tab w:val="left" w:pos="993"/>
      </w:tabs>
      <w:spacing w:after="80" w:line="240" w:lineRule="auto"/>
      <w:ind w:left="788"/>
      <w:jc w:val="both"/>
    </w:pPr>
    <w:rPr>
      <w:rFonts w:ascii="Garamond" w:eastAsia="Calibri" w:hAnsi="Garamond"/>
      <w:szCs w:val="20"/>
      <w:lang w:val="en-GB" w:eastAsia="en-US"/>
    </w:rPr>
  </w:style>
  <w:style w:type="paragraph" w:customStyle="1" w:styleId="Normalafterbulletlist">
    <w:name w:val="Normal after bullet list"/>
    <w:basedOn w:val="Normal"/>
    <w:rsid w:val="00D80665"/>
    <w:pPr>
      <w:spacing w:before="120" w:after="120"/>
    </w:pPr>
    <w:rPr>
      <w:rFonts w:ascii="BerkOldsty Bk BT" w:eastAsia="Calibri" w:hAnsi="BerkOldsty Bk BT"/>
      <w:sz w:val="24"/>
      <w:szCs w:val="20"/>
      <w:lang w:val="en-GB"/>
    </w:rPr>
  </w:style>
  <w:style w:type="table" w:customStyle="1" w:styleId="TableGrid23">
    <w:name w:val="Table Grid23"/>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805C7"/>
  </w:style>
  <w:style w:type="table" w:customStyle="1" w:styleId="TableGrid24">
    <w:name w:val="Table Grid24"/>
    <w:basedOn w:val="TableNormal"/>
    <w:next w:val="TableGrid"/>
    <w:uiPriority w:val="59"/>
    <w:rsid w:val="003805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805C7"/>
  </w:style>
  <w:style w:type="table" w:customStyle="1" w:styleId="TableGrid110">
    <w:name w:val="Table Grid110"/>
    <w:basedOn w:val="TableNormal"/>
    <w:next w:val="TableGrid"/>
    <w:rsid w:val="0038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805C7"/>
  </w:style>
  <w:style w:type="table" w:customStyle="1" w:styleId="TableGrid112">
    <w:name w:val="Table Grid112"/>
    <w:basedOn w:val="TableNormal"/>
    <w:next w:val="TableGrid"/>
    <w:uiPriority w:val="59"/>
    <w:rsid w:val="003805C7"/>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805C7"/>
  </w:style>
  <w:style w:type="numbering" w:customStyle="1" w:styleId="NoList121">
    <w:name w:val="No List121"/>
    <w:next w:val="NoList"/>
    <w:semiHidden/>
    <w:rsid w:val="003805C7"/>
  </w:style>
  <w:style w:type="numbering" w:customStyle="1" w:styleId="NoList1112">
    <w:name w:val="No List1112"/>
    <w:next w:val="NoList"/>
    <w:semiHidden/>
    <w:rsid w:val="003805C7"/>
  </w:style>
  <w:style w:type="numbering" w:customStyle="1" w:styleId="NoList4">
    <w:name w:val="No List4"/>
    <w:next w:val="NoList"/>
    <w:uiPriority w:val="99"/>
    <w:semiHidden/>
    <w:unhideWhenUsed/>
    <w:rsid w:val="009375D2"/>
  </w:style>
  <w:style w:type="table" w:customStyle="1" w:styleId="TableGrid25">
    <w:name w:val="Table Grid25"/>
    <w:basedOn w:val="TableNormal"/>
    <w:next w:val="TableGrid"/>
    <w:uiPriority w:val="59"/>
    <w:rsid w:val="009375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9375D2"/>
  </w:style>
  <w:style w:type="table" w:customStyle="1" w:styleId="TableGrid113">
    <w:name w:val="Table Grid113"/>
    <w:basedOn w:val="TableNormal"/>
    <w:next w:val="TableGrid"/>
    <w:rsid w:val="009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9375D2"/>
  </w:style>
  <w:style w:type="table" w:customStyle="1" w:styleId="TableGrid114">
    <w:name w:val="Table Grid114"/>
    <w:basedOn w:val="TableNormal"/>
    <w:next w:val="TableGrid"/>
    <w:uiPriority w:val="59"/>
    <w:rsid w:val="009375D2"/>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375D2"/>
  </w:style>
  <w:style w:type="numbering" w:customStyle="1" w:styleId="NoList122">
    <w:name w:val="No List122"/>
    <w:next w:val="NoList"/>
    <w:semiHidden/>
    <w:rsid w:val="009375D2"/>
  </w:style>
  <w:style w:type="numbering" w:customStyle="1" w:styleId="NoList1113">
    <w:name w:val="No List1113"/>
    <w:next w:val="NoList"/>
    <w:semiHidden/>
    <w:rsid w:val="009375D2"/>
  </w:style>
  <w:style w:type="table" w:customStyle="1" w:styleId="TableGrid71">
    <w:name w:val="Table Grid71"/>
    <w:basedOn w:val="TableNormal"/>
    <w:next w:val="TableGrid"/>
    <w:uiPriority w:val="59"/>
    <w:rsid w:val="00FC4A4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2124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0D41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D60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23A8A"/>
    <w:rPr>
      <w:sz w:val="16"/>
      <w:szCs w:val="16"/>
    </w:rPr>
  </w:style>
  <w:style w:type="paragraph" w:styleId="CommentText">
    <w:name w:val="annotation text"/>
    <w:basedOn w:val="Normal"/>
    <w:link w:val="CommentTextChar"/>
    <w:rsid w:val="00B23A8A"/>
    <w:rPr>
      <w:szCs w:val="20"/>
    </w:rPr>
  </w:style>
  <w:style w:type="character" w:customStyle="1" w:styleId="CommentTextChar">
    <w:name w:val="Comment Text Char"/>
    <w:basedOn w:val="DefaultParagraphFont"/>
    <w:link w:val="CommentText"/>
    <w:rsid w:val="00B23A8A"/>
    <w:rPr>
      <w:rFonts w:ascii="Arial" w:hAnsi="Arial"/>
      <w:lang w:eastAsia="en-US"/>
    </w:rPr>
  </w:style>
  <w:style w:type="paragraph" w:styleId="CommentSubject">
    <w:name w:val="annotation subject"/>
    <w:basedOn w:val="CommentText"/>
    <w:next w:val="CommentText"/>
    <w:link w:val="CommentSubjectChar"/>
    <w:rsid w:val="00B23A8A"/>
    <w:rPr>
      <w:b/>
      <w:bCs/>
    </w:rPr>
  </w:style>
  <w:style w:type="character" w:customStyle="1" w:styleId="CommentSubjectChar">
    <w:name w:val="Comment Subject Char"/>
    <w:basedOn w:val="CommentTextChar"/>
    <w:link w:val="CommentSubject"/>
    <w:rsid w:val="00B23A8A"/>
    <w:rPr>
      <w:rFonts w:ascii="Arial" w:hAnsi="Arial"/>
      <w:b/>
      <w:bCs/>
      <w:lang w:eastAsia="en-US"/>
    </w:rPr>
  </w:style>
  <w:style w:type="paragraph" w:styleId="Revision">
    <w:name w:val="Revision"/>
    <w:hidden/>
    <w:uiPriority w:val="99"/>
    <w:semiHidden/>
    <w:rsid w:val="00CD4606"/>
    <w:rPr>
      <w:rFonts w:ascii="Arial" w:hAnsi="Arial"/>
      <w:szCs w:val="24"/>
      <w:lang w:eastAsia="en-US"/>
    </w:rPr>
  </w:style>
  <w:style w:type="numbering" w:styleId="111111">
    <w:name w:val="Outline List 2"/>
    <w:basedOn w:val="NoList"/>
    <w:rsid w:val="003E35AE"/>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55610"/>
    <w:rPr>
      <w:rFonts w:ascii="Arial" w:hAnsi="Arial"/>
      <w:szCs w:val="24"/>
      <w:lang w:eastAsia="en-US"/>
    </w:rPr>
  </w:style>
  <w:style w:type="paragraph" w:styleId="Heading1">
    <w:name w:val="heading 1"/>
    <w:basedOn w:val="ListParagraph"/>
    <w:next w:val="Normal"/>
    <w:link w:val="Heading1Char"/>
    <w:qFormat/>
    <w:rsid w:val="000C7DDF"/>
    <w:pPr>
      <w:numPr>
        <w:numId w:val="2"/>
      </w:numPr>
      <w:spacing w:before="120" w:after="120"/>
      <w:outlineLvl w:val="0"/>
    </w:pPr>
    <w:rPr>
      <w:rFonts w:ascii="Verdana" w:eastAsia="Calibri" w:hAnsi="Verdana" w:cs="Arial"/>
      <w:b/>
      <w:sz w:val="20"/>
      <w:szCs w:val="22"/>
    </w:rPr>
  </w:style>
  <w:style w:type="paragraph" w:styleId="Heading2">
    <w:name w:val="heading 2"/>
    <w:basedOn w:val="ListParagraph"/>
    <w:next w:val="Normal"/>
    <w:link w:val="Heading2Char"/>
    <w:qFormat/>
    <w:rsid w:val="00A76368"/>
    <w:pPr>
      <w:numPr>
        <w:numId w:val="31"/>
      </w:numPr>
      <w:spacing w:before="120" w:after="120"/>
      <w:outlineLvl w:val="1"/>
    </w:pPr>
    <w:rPr>
      <w:rFonts w:ascii="Verdana" w:hAnsi="Verdana"/>
      <w:b/>
      <w:sz w:val="18"/>
      <w:szCs w:val="18"/>
    </w:rPr>
  </w:style>
  <w:style w:type="paragraph" w:styleId="Heading3">
    <w:name w:val="heading 3"/>
    <w:basedOn w:val="Normal"/>
    <w:next w:val="Normal"/>
    <w:link w:val="Heading3Char"/>
    <w:qFormat/>
    <w:rsid w:val="001A0399"/>
    <w:pPr>
      <w:spacing w:line="276" w:lineRule="auto"/>
      <w:outlineLvl w:val="2"/>
    </w:pPr>
    <w:rPr>
      <w:b/>
    </w:rPr>
  </w:style>
  <w:style w:type="paragraph" w:styleId="Heading4">
    <w:name w:val="heading 4"/>
    <w:basedOn w:val="Normal"/>
    <w:next w:val="Normal"/>
    <w:link w:val="Heading4Char"/>
    <w:qFormat/>
    <w:rsid w:val="007D08C5"/>
    <w:pPr>
      <w:keepNext/>
      <w:spacing w:after="120"/>
      <w:outlineLvl w:val="3"/>
    </w:pPr>
    <w:rPr>
      <w:bCs/>
      <w:u w:val="single"/>
      <w:lang w:val="en-GB"/>
    </w:rPr>
  </w:style>
  <w:style w:type="paragraph" w:styleId="Heading5">
    <w:name w:val="heading 5"/>
    <w:basedOn w:val="Normal"/>
    <w:next w:val="Normal"/>
    <w:link w:val="Heading5Char"/>
    <w:qFormat/>
    <w:rsid w:val="00D53C85"/>
    <w:pPr>
      <w:keepNext/>
      <w:jc w:val="center"/>
      <w:outlineLvl w:val="4"/>
    </w:pPr>
    <w:rPr>
      <w:b/>
      <w:sz w:val="28"/>
      <w:szCs w:val="20"/>
      <w:u w:val="single"/>
      <w:lang w:val="en-GB"/>
    </w:rPr>
  </w:style>
  <w:style w:type="paragraph" w:styleId="Heading6">
    <w:name w:val="heading 6"/>
    <w:basedOn w:val="Normal"/>
    <w:next w:val="Normal"/>
    <w:link w:val="Heading6Char"/>
    <w:qFormat/>
    <w:rsid w:val="00D53C85"/>
    <w:pPr>
      <w:keepNext/>
      <w:jc w:val="center"/>
      <w:outlineLvl w:val="5"/>
    </w:pPr>
    <w:rPr>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5BB7"/>
    <w:pPr>
      <w:spacing w:after="120"/>
    </w:pPr>
    <w:rPr>
      <w:lang w:val="en-US"/>
    </w:rPr>
  </w:style>
  <w:style w:type="paragraph" w:styleId="BodyText2">
    <w:name w:val="Body Text 2"/>
    <w:basedOn w:val="Normal"/>
    <w:link w:val="BodyText2Char"/>
    <w:rsid w:val="00D53C85"/>
    <w:pPr>
      <w:spacing w:after="120" w:line="480" w:lineRule="auto"/>
    </w:pPr>
  </w:style>
  <w:style w:type="paragraph" w:styleId="Title">
    <w:name w:val="Title"/>
    <w:basedOn w:val="Normal"/>
    <w:link w:val="TitleChar"/>
    <w:qFormat/>
    <w:rsid w:val="00D53C85"/>
    <w:pPr>
      <w:jc w:val="center"/>
    </w:pPr>
    <w:rPr>
      <w:b/>
      <w:szCs w:val="20"/>
      <w:u w:val="single"/>
    </w:rPr>
  </w:style>
  <w:style w:type="paragraph" w:styleId="Subtitle">
    <w:name w:val="Subtitle"/>
    <w:basedOn w:val="Normal"/>
    <w:link w:val="SubtitleChar"/>
    <w:qFormat/>
    <w:rsid w:val="00D53C85"/>
    <w:pPr>
      <w:jc w:val="center"/>
    </w:pPr>
    <w:rPr>
      <w:b/>
      <w:smallCaps/>
      <w:szCs w:val="20"/>
      <w:lang w:val="en-GB"/>
    </w:rPr>
  </w:style>
  <w:style w:type="paragraph" w:styleId="Footer">
    <w:name w:val="footer"/>
    <w:basedOn w:val="Normal"/>
    <w:link w:val="FooterChar"/>
    <w:rsid w:val="0063126C"/>
    <w:pPr>
      <w:tabs>
        <w:tab w:val="center" w:pos="4320"/>
        <w:tab w:val="right" w:pos="8640"/>
      </w:tabs>
    </w:pPr>
  </w:style>
  <w:style w:type="character" w:styleId="PageNumber">
    <w:name w:val="page number"/>
    <w:basedOn w:val="DefaultParagraphFont"/>
    <w:rsid w:val="0063126C"/>
  </w:style>
  <w:style w:type="paragraph" w:styleId="Header">
    <w:name w:val="header"/>
    <w:basedOn w:val="Normal"/>
    <w:link w:val="HeaderChar"/>
    <w:rsid w:val="00562E26"/>
    <w:pPr>
      <w:tabs>
        <w:tab w:val="center" w:pos="4320"/>
        <w:tab w:val="right" w:pos="8640"/>
      </w:tabs>
    </w:pPr>
  </w:style>
  <w:style w:type="table" w:styleId="TableGrid">
    <w:name w:val="Table Grid"/>
    <w:basedOn w:val="TableNormal"/>
    <w:rsid w:val="00562E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E381C"/>
    <w:rPr>
      <w:rFonts w:ascii="Tahoma" w:hAnsi="Tahoma" w:cs="Tahoma"/>
      <w:sz w:val="16"/>
      <w:szCs w:val="16"/>
    </w:rPr>
  </w:style>
  <w:style w:type="paragraph" w:customStyle="1" w:styleId="Style1">
    <w:name w:val="Style1"/>
    <w:basedOn w:val="Normal"/>
    <w:rsid w:val="00541451"/>
    <w:pPr>
      <w:numPr>
        <w:numId w:val="1"/>
      </w:numPr>
    </w:pPr>
    <w:rPr>
      <w:b/>
      <w:caps/>
      <w:sz w:val="22"/>
      <w:szCs w:val="20"/>
      <w:lang w:val="en-GB" w:eastAsia="en-GB"/>
    </w:rPr>
  </w:style>
  <w:style w:type="character" w:styleId="Hyperlink">
    <w:name w:val="Hyperlink"/>
    <w:uiPriority w:val="99"/>
    <w:rsid w:val="00BF2110"/>
    <w:rPr>
      <w:rFonts w:cs="Times New Roman"/>
      <w:color w:val="0000FF"/>
      <w:u w:val="single"/>
    </w:rPr>
  </w:style>
  <w:style w:type="character" w:customStyle="1" w:styleId="HeaderChar">
    <w:name w:val="Header Char"/>
    <w:link w:val="Header"/>
    <w:locked/>
    <w:rsid w:val="00BF2110"/>
    <w:rPr>
      <w:sz w:val="24"/>
      <w:szCs w:val="24"/>
      <w:lang w:val="en-IE" w:eastAsia="en-US" w:bidi="ar-SA"/>
    </w:rPr>
  </w:style>
  <w:style w:type="character" w:customStyle="1" w:styleId="Heading3Char">
    <w:name w:val="Heading 3 Char"/>
    <w:link w:val="Heading3"/>
    <w:rsid w:val="001A0399"/>
    <w:rPr>
      <w:rFonts w:ascii="Arial" w:hAnsi="Arial"/>
      <w:b/>
      <w:szCs w:val="24"/>
      <w:lang w:eastAsia="en-US"/>
    </w:rPr>
  </w:style>
  <w:style w:type="character" w:customStyle="1" w:styleId="Heading5Char">
    <w:name w:val="Heading 5 Char"/>
    <w:link w:val="Heading5"/>
    <w:rsid w:val="002B11A6"/>
    <w:rPr>
      <w:b/>
      <w:sz w:val="28"/>
      <w:u w:val="single"/>
      <w:lang w:val="en-GB" w:eastAsia="en-US"/>
    </w:rPr>
  </w:style>
  <w:style w:type="character" w:customStyle="1" w:styleId="Heading6Char">
    <w:name w:val="Heading 6 Char"/>
    <w:link w:val="Heading6"/>
    <w:rsid w:val="002B11A6"/>
    <w:rPr>
      <w:b/>
      <w:sz w:val="28"/>
      <w:lang w:val="en-US" w:eastAsia="en-US"/>
    </w:rPr>
  </w:style>
  <w:style w:type="character" w:customStyle="1" w:styleId="FooterChar">
    <w:name w:val="Footer Char"/>
    <w:link w:val="Footer"/>
    <w:rsid w:val="00F9772C"/>
    <w:rPr>
      <w:sz w:val="24"/>
      <w:szCs w:val="24"/>
      <w:lang w:eastAsia="en-US"/>
    </w:rPr>
  </w:style>
  <w:style w:type="paragraph" w:customStyle="1" w:styleId="StyleHeading1Arial14ptNounderlineNotSmallcaps">
    <w:name w:val="Style Heading 1 + Arial 14 pt No underline Not Small caps"/>
    <w:basedOn w:val="Heading1"/>
    <w:rsid w:val="00F319BB"/>
    <w:pPr>
      <w:spacing w:after="240"/>
    </w:pPr>
    <w:rPr>
      <w:bCs/>
      <w:smallCaps/>
    </w:rPr>
  </w:style>
  <w:style w:type="paragraph" w:customStyle="1" w:styleId="StyleHeading1Arial14ptNounderlineNotSmallcaps1">
    <w:name w:val="Style Heading 1 + Arial 14 pt No underline Not Small caps1"/>
    <w:basedOn w:val="Heading1"/>
    <w:rsid w:val="00F319BB"/>
    <w:rPr>
      <w:bCs/>
      <w:smallCaps/>
    </w:rPr>
  </w:style>
  <w:style w:type="paragraph" w:customStyle="1" w:styleId="StyleHeading1Arial14ptNounderlineLeft">
    <w:name w:val="Style Heading 1 + Arial 14 pt No underline Left"/>
    <w:basedOn w:val="Heading1"/>
    <w:link w:val="StyleHeading1Arial14ptNounderlineLeftChar"/>
    <w:rsid w:val="00492AEC"/>
    <w:pPr>
      <w:spacing w:after="240"/>
    </w:pPr>
    <w:rPr>
      <w:bCs/>
      <w:smallCaps/>
    </w:rPr>
  </w:style>
  <w:style w:type="character" w:customStyle="1" w:styleId="Heading1Char">
    <w:name w:val="Heading 1 Char"/>
    <w:link w:val="Heading1"/>
    <w:rsid w:val="000C7DDF"/>
    <w:rPr>
      <w:rFonts w:ascii="Verdana" w:eastAsia="Calibri" w:hAnsi="Verdana" w:cs="Arial"/>
      <w:b/>
      <w:szCs w:val="22"/>
      <w:lang w:eastAsia="en-US"/>
    </w:rPr>
  </w:style>
  <w:style w:type="character" w:customStyle="1" w:styleId="StyleHeading1Arial14ptNounderlineLeftChar">
    <w:name w:val="Style Heading 1 + Arial 14 pt No underline Left Char"/>
    <w:link w:val="StyleHeading1Arial14ptNounderlineLeft"/>
    <w:rsid w:val="00D21846"/>
    <w:rPr>
      <w:rFonts w:ascii="Verdana" w:eastAsia="Calibri" w:hAnsi="Verdana" w:cs="Arial"/>
      <w:b/>
      <w:bCs/>
      <w:smallCaps/>
      <w:szCs w:val="22"/>
      <w:lang w:eastAsia="en-US"/>
    </w:rPr>
  </w:style>
  <w:style w:type="paragraph" w:styleId="TOCHeading">
    <w:name w:val="TOC Heading"/>
    <w:basedOn w:val="Heading1"/>
    <w:next w:val="Normal"/>
    <w:uiPriority w:val="39"/>
    <w:qFormat/>
    <w:rsid w:val="00026CCA"/>
    <w:pPr>
      <w:keepLines/>
      <w:spacing w:before="480" w:line="276" w:lineRule="auto"/>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8962DE"/>
    <w:pPr>
      <w:spacing w:after="360"/>
    </w:pPr>
    <w:rPr>
      <w:rFonts w:ascii="Verdana" w:hAnsi="Verdana"/>
      <w:sz w:val="22"/>
    </w:rPr>
  </w:style>
  <w:style w:type="paragraph" w:styleId="Bibliography">
    <w:name w:val="Bibliography"/>
    <w:basedOn w:val="Normal"/>
    <w:next w:val="Normal"/>
    <w:uiPriority w:val="37"/>
    <w:unhideWhenUsed/>
    <w:rsid w:val="000E51EA"/>
    <w:pPr>
      <w:spacing w:line="480" w:lineRule="auto"/>
      <w:ind w:left="720" w:hanging="720"/>
    </w:pPr>
  </w:style>
  <w:style w:type="paragraph" w:customStyle="1" w:styleId="Default">
    <w:name w:val="Default"/>
    <w:rsid w:val="002352FE"/>
    <w:pPr>
      <w:widowControl w:val="0"/>
      <w:autoSpaceDE w:val="0"/>
      <w:autoSpaceDN w:val="0"/>
      <w:adjustRightInd w:val="0"/>
    </w:pPr>
    <w:rPr>
      <w:rFonts w:ascii="Frutiger 45 Light" w:hAnsi="Frutiger 45 Light"/>
      <w:color w:val="000000"/>
      <w:sz w:val="24"/>
      <w:szCs w:val="24"/>
      <w:lang w:val="en-US" w:eastAsia="en-US"/>
    </w:rPr>
  </w:style>
  <w:style w:type="paragraph" w:customStyle="1" w:styleId="CM15">
    <w:name w:val="CM15"/>
    <w:basedOn w:val="Default"/>
    <w:next w:val="Default"/>
    <w:rsid w:val="002352FE"/>
    <w:pPr>
      <w:spacing w:after="355"/>
    </w:pPr>
    <w:rPr>
      <w:color w:val="auto"/>
    </w:rPr>
  </w:style>
  <w:style w:type="paragraph" w:customStyle="1" w:styleId="CM16">
    <w:name w:val="CM16"/>
    <w:basedOn w:val="Default"/>
    <w:next w:val="Default"/>
    <w:rsid w:val="002352FE"/>
    <w:pPr>
      <w:spacing w:after="148"/>
    </w:pPr>
    <w:rPr>
      <w:color w:val="auto"/>
    </w:rPr>
  </w:style>
  <w:style w:type="paragraph" w:customStyle="1" w:styleId="CM17">
    <w:name w:val="CM17"/>
    <w:basedOn w:val="Default"/>
    <w:next w:val="Default"/>
    <w:rsid w:val="002352FE"/>
    <w:pPr>
      <w:spacing w:after="255"/>
    </w:pPr>
    <w:rPr>
      <w:color w:val="auto"/>
    </w:rPr>
  </w:style>
  <w:style w:type="paragraph" w:customStyle="1" w:styleId="CM21">
    <w:name w:val="CM21"/>
    <w:basedOn w:val="Default"/>
    <w:next w:val="Default"/>
    <w:rsid w:val="002352FE"/>
    <w:pPr>
      <w:spacing w:after="468"/>
    </w:pPr>
    <w:rPr>
      <w:color w:val="auto"/>
    </w:rPr>
  </w:style>
  <w:style w:type="paragraph" w:customStyle="1" w:styleId="CM13">
    <w:name w:val="CM13"/>
    <w:basedOn w:val="Default"/>
    <w:next w:val="Default"/>
    <w:rsid w:val="002352FE"/>
    <w:pPr>
      <w:spacing w:line="240" w:lineRule="atLeast"/>
    </w:pPr>
    <w:rPr>
      <w:color w:val="auto"/>
    </w:rPr>
  </w:style>
  <w:style w:type="paragraph" w:styleId="BodyTextIndent">
    <w:name w:val="Body Text Indent"/>
    <w:basedOn w:val="Normal"/>
    <w:link w:val="BodyTextIndentChar"/>
    <w:rsid w:val="002352FE"/>
    <w:pPr>
      <w:spacing w:after="120"/>
      <w:ind w:left="283"/>
    </w:pPr>
  </w:style>
  <w:style w:type="character" w:customStyle="1" w:styleId="BodyTextIndentChar">
    <w:name w:val="Body Text Indent Char"/>
    <w:link w:val="BodyTextIndent"/>
    <w:rsid w:val="002352FE"/>
    <w:rPr>
      <w:sz w:val="24"/>
      <w:szCs w:val="24"/>
      <w:lang w:eastAsia="en-US"/>
    </w:rPr>
  </w:style>
  <w:style w:type="paragraph" w:styleId="TOC2">
    <w:name w:val="toc 2"/>
    <w:basedOn w:val="Normal"/>
    <w:next w:val="Normal"/>
    <w:autoRedefine/>
    <w:uiPriority w:val="39"/>
    <w:rsid w:val="00820777"/>
    <w:pPr>
      <w:spacing w:after="240"/>
      <w:ind w:left="238"/>
    </w:pPr>
    <w:rPr>
      <w:sz w:val="22"/>
    </w:rPr>
  </w:style>
  <w:style w:type="paragraph" w:customStyle="1" w:styleId="StyleHeading1Calibri14ptNotBoldDarkBlueNounderline">
    <w:name w:val="Style Heading 1 + Calibri 14 pt Not Bold Dark Blue No underline..."/>
    <w:basedOn w:val="Heading1"/>
    <w:rsid w:val="002352FE"/>
    <w:pPr>
      <w:spacing w:before="240"/>
    </w:pPr>
    <w:rPr>
      <w:rFonts w:ascii="Calibri" w:hAnsi="Calibri"/>
      <w:b w:val="0"/>
      <w:color w:val="000080"/>
    </w:rPr>
  </w:style>
  <w:style w:type="paragraph" w:customStyle="1" w:styleId="StyleStyleHeading2LatinTimesNewRomanNotBoldNotItalic">
    <w:name w:val="Style Style Heading 2 + (Latin) Times New Roman Not Bold Not Italic..."/>
    <w:basedOn w:val="Normal"/>
    <w:rsid w:val="000834FC"/>
    <w:pPr>
      <w:keepNext/>
      <w:spacing w:after="240"/>
      <w:outlineLvl w:val="1"/>
    </w:pPr>
    <w:rPr>
      <w:rFonts w:ascii="Times New Roman" w:hAnsi="Times New Roman"/>
      <w:sz w:val="28"/>
      <w:szCs w:val="20"/>
      <w:u w:val="single"/>
    </w:rPr>
  </w:style>
  <w:style w:type="paragraph" w:styleId="TOC3">
    <w:name w:val="toc 3"/>
    <w:basedOn w:val="Normal"/>
    <w:next w:val="Normal"/>
    <w:autoRedefine/>
    <w:uiPriority w:val="39"/>
    <w:rsid w:val="00652D33"/>
    <w:pPr>
      <w:spacing w:after="240"/>
      <w:ind w:left="482"/>
    </w:pPr>
  </w:style>
  <w:style w:type="paragraph" w:styleId="ListParagraph">
    <w:name w:val="List Paragraph"/>
    <w:basedOn w:val="Normal"/>
    <w:uiPriority w:val="34"/>
    <w:qFormat/>
    <w:rsid w:val="005245B1"/>
    <w:pPr>
      <w:ind w:left="720"/>
      <w:contextualSpacing/>
    </w:pPr>
    <w:rPr>
      <w:rFonts w:ascii="Times New Roman" w:hAnsi="Times New Roman"/>
      <w:sz w:val="24"/>
    </w:rPr>
  </w:style>
  <w:style w:type="character" w:customStyle="1" w:styleId="Heading2Char">
    <w:name w:val="Heading 2 Char"/>
    <w:basedOn w:val="DefaultParagraphFont"/>
    <w:link w:val="Heading2"/>
    <w:rsid w:val="00A76368"/>
    <w:rPr>
      <w:rFonts w:ascii="Verdana" w:hAnsi="Verdana"/>
      <w:b/>
      <w:sz w:val="18"/>
      <w:szCs w:val="18"/>
      <w:lang w:eastAsia="en-US"/>
    </w:rPr>
  </w:style>
  <w:style w:type="numbering" w:customStyle="1" w:styleId="NoList1">
    <w:name w:val="No List1"/>
    <w:next w:val="NoList"/>
    <w:uiPriority w:val="99"/>
    <w:semiHidden/>
    <w:unhideWhenUsed/>
    <w:rsid w:val="00D80665"/>
  </w:style>
  <w:style w:type="table" w:customStyle="1" w:styleId="TableGrid1">
    <w:name w:val="Table Grid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LatinTimesNewRomanBefore0ptAfter1">
    <w:name w:val="Style Heading 1 + (Latin) Times New Roman Before:  0 pt After:  1..."/>
    <w:basedOn w:val="Heading1"/>
    <w:rsid w:val="00D80665"/>
    <w:rPr>
      <w:rFonts w:ascii="Times New Roman" w:hAnsi="Times New Roman"/>
      <w:bCs/>
      <w:kern w:val="32"/>
      <w:lang w:val="en-US"/>
    </w:rPr>
  </w:style>
  <w:style w:type="paragraph" w:customStyle="1" w:styleId="StyleHeading2LatinTimesNewRomanNotBoldNotItalicUn">
    <w:name w:val="Style Heading 2 + (Latin) Times New Roman Not Bold Not Italic Un..."/>
    <w:basedOn w:val="Heading2"/>
    <w:rsid w:val="00D80665"/>
    <w:rPr>
      <w:rFonts w:ascii="Times New Roman" w:hAnsi="Times New Roman"/>
      <w:i/>
      <w:szCs w:val="20"/>
    </w:rPr>
  </w:style>
  <w:style w:type="character" w:customStyle="1" w:styleId="StyleLatinTimesNewRoman">
    <w:name w:val="Style (Latin) Times New Roman"/>
    <w:rsid w:val="00D80665"/>
    <w:rPr>
      <w:rFonts w:ascii="Times New Roman" w:hAnsi="Times New Roman"/>
      <w:sz w:val="24"/>
    </w:rPr>
  </w:style>
  <w:style w:type="paragraph" w:styleId="FootnoteText">
    <w:name w:val="footnote text"/>
    <w:basedOn w:val="Normal"/>
    <w:link w:val="FootnoteTextChar"/>
    <w:uiPriority w:val="99"/>
    <w:unhideWhenUsed/>
    <w:rsid w:val="00D80665"/>
    <w:pPr>
      <w:spacing w:line="480" w:lineRule="auto"/>
    </w:pPr>
    <w:rPr>
      <w:rFonts w:ascii="Times New Roman" w:eastAsia="Calibri" w:hAnsi="Times New Roman"/>
      <w:szCs w:val="20"/>
    </w:rPr>
  </w:style>
  <w:style w:type="character" w:customStyle="1" w:styleId="FootnoteTextChar">
    <w:name w:val="Footnote Text Char"/>
    <w:basedOn w:val="DefaultParagraphFont"/>
    <w:link w:val="FootnoteText"/>
    <w:uiPriority w:val="99"/>
    <w:rsid w:val="00D80665"/>
    <w:rPr>
      <w:rFonts w:eastAsia="Calibri"/>
      <w:lang w:eastAsia="en-US"/>
    </w:rPr>
  </w:style>
  <w:style w:type="character" w:styleId="FootnoteReference">
    <w:name w:val="footnote reference"/>
    <w:uiPriority w:val="99"/>
    <w:unhideWhenUsed/>
    <w:rsid w:val="00D80665"/>
    <w:rPr>
      <w:vertAlign w:val="superscript"/>
    </w:rPr>
  </w:style>
  <w:style w:type="character" w:customStyle="1" w:styleId="Heading4Char">
    <w:name w:val="Heading 4 Char"/>
    <w:link w:val="Heading4"/>
    <w:rsid w:val="007D08C5"/>
    <w:rPr>
      <w:rFonts w:ascii="Arial" w:hAnsi="Arial"/>
      <w:bCs/>
      <w:szCs w:val="24"/>
      <w:u w:val="single"/>
      <w:lang w:val="en-GB" w:eastAsia="en-US"/>
    </w:rPr>
  </w:style>
  <w:style w:type="numbering" w:customStyle="1" w:styleId="NoList11">
    <w:name w:val="No List11"/>
    <w:next w:val="NoList"/>
    <w:semiHidden/>
    <w:rsid w:val="00D80665"/>
  </w:style>
  <w:style w:type="character" w:customStyle="1" w:styleId="BodyTextChar">
    <w:name w:val="Body Text Char"/>
    <w:link w:val="BodyText"/>
    <w:rsid w:val="00D80665"/>
    <w:rPr>
      <w:rFonts w:ascii="Arial" w:hAnsi="Arial"/>
      <w:szCs w:val="24"/>
      <w:lang w:val="en-US" w:eastAsia="en-US"/>
    </w:rPr>
  </w:style>
  <w:style w:type="character" w:customStyle="1" w:styleId="BodyText2Char">
    <w:name w:val="Body Text 2 Char"/>
    <w:link w:val="BodyText2"/>
    <w:rsid w:val="00D80665"/>
    <w:rPr>
      <w:rFonts w:ascii="Arial" w:hAnsi="Arial"/>
      <w:szCs w:val="24"/>
      <w:lang w:eastAsia="en-US"/>
    </w:rPr>
  </w:style>
  <w:style w:type="character" w:customStyle="1" w:styleId="TitleChar">
    <w:name w:val="Title Char"/>
    <w:link w:val="Title"/>
    <w:rsid w:val="00D80665"/>
    <w:rPr>
      <w:rFonts w:ascii="Arial" w:hAnsi="Arial"/>
      <w:b/>
      <w:u w:val="single"/>
      <w:lang w:eastAsia="en-US"/>
    </w:rPr>
  </w:style>
  <w:style w:type="character" w:customStyle="1" w:styleId="SubtitleChar">
    <w:name w:val="Subtitle Char"/>
    <w:link w:val="Subtitle"/>
    <w:rsid w:val="00D80665"/>
    <w:rPr>
      <w:rFonts w:ascii="Arial" w:hAnsi="Arial"/>
      <w:b/>
      <w:smallCaps/>
      <w:lang w:val="en-GB" w:eastAsia="en-US"/>
    </w:rPr>
  </w:style>
  <w:style w:type="table" w:customStyle="1" w:styleId="TableGrid11">
    <w:name w:val="Table Grid11"/>
    <w:basedOn w:val="TableNormal"/>
    <w:next w:val="TableGrid"/>
    <w:rsid w:val="00D8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80665"/>
  </w:style>
  <w:style w:type="character" w:customStyle="1" w:styleId="HeaderChar1">
    <w:name w:val="Header Char1"/>
    <w:locked/>
    <w:rsid w:val="00D80665"/>
    <w:rPr>
      <w:sz w:val="24"/>
      <w:szCs w:val="24"/>
      <w:lang w:val="en-IE" w:eastAsia="en-US" w:bidi="ar-SA"/>
    </w:rPr>
  </w:style>
  <w:style w:type="character" w:customStyle="1" w:styleId="FooterChar1">
    <w:name w:val="Footer Char1"/>
    <w:rsid w:val="00D80665"/>
    <w:rPr>
      <w:sz w:val="24"/>
      <w:szCs w:val="24"/>
      <w:lang w:eastAsia="en-US"/>
    </w:rPr>
  </w:style>
  <w:style w:type="paragraph" w:styleId="NormalWeb">
    <w:name w:val="Normal (Web)"/>
    <w:basedOn w:val="Normal"/>
    <w:uiPriority w:val="99"/>
    <w:rsid w:val="00D80665"/>
    <w:pPr>
      <w:spacing w:before="100" w:beforeAutospacing="1" w:after="100" w:afterAutospacing="1"/>
    </w:pPr>
    <w:rPr>
      <w:rFonts w:ascii="Times New Roman" w:eastAsia="MS Mincho" w:hAnsi="Times New Roman"/>
      <w:sz w:val="24"/>
      <w:lang w:val="en-US" w:eastAsia="ja-JP"/>
    </w:rPr>
  </w:style>
  <w:style w:type="paragraph" w:styleId="NoSpacing">
    <w:name w:val="No Spacing"/>
    <w:uiPriority w:val="1"/>
    <w:qFormat/>
    <w:rsid w:val="00D80665"/>
    <w:rPr>
      <w:rFonts w:ascii="Calibri" w:hAnsi="Calibri"/>
      <w:sz w:val="22"/>
      <w:szCs w:val="22"/>
      <w:lang w:val="en-US" w:eastAsia="en-US"/>
    </w:rPr>
  </w:style>
  <w:style w:type="table" w:customStyle="1" w:styleId="TableGrid111">
    <w:name w:val="Table Grid11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D80665"/>
    <w:pPr>
      <w:spacing w:after="240" w:line="360" w:lineRule="auto"/>
      <w:ind w:left="601"/>
    </w:pPr>
  </w:style>
  <w:style w:type="table" w:customStyle="1" w:styleId="TableGrid8">
    <w:name w:val="Table Grid8"/>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D80665"/>
    <w:rPr>
      <w:color w:val="800080"/>
      <w:u w:val="single"/>
    </w:rPr>
  </w:style>
  <w:style w:type="table" w:customStyle="1" w:styleId="TableGrid6">
    <w:name w:val="Table Grid6"/>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
    <w:name w:val="Table Grid6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
    <w:name w:val="Table Grid6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
    <w:name w:val="Table Grid61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1111">
    <w:name w:val="Table Grid61111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unhideWhenUsed/>
    <w:rsid w:val="00D80665"/>
    <w:pPr>
      <w:spacing w:after="120" w:line="480" w:lineRule="auto"/>
    </w:pPr>
    <w:rPr>
      <w:rFonts w:ascii="Times New Roman" w:eastAsia="Calibri" w:hAnsi="Times New Roman"/>
      <w:sz w:val="16"/>
      <w:szCs w:val="16"/>
    </w:rPr>
  </w:style>
  <w:style w:type="character" w:customStyle="1" w:styleId="BodyText3Char">
    <w:name w:val="Body Text 3 Char"/>
    <w:basedOn w:val="DefaultParagraphFont"/>
    <w:link w:val="BodyText3"/>
    <w:uiPriority w:val="99"/>
    <w:rsid w:val="00D80665"/>
    <w:rPr>
      <w:rFonts w:eastAsia="Calibri"/>
      <w:sz w:val="16"/>
      <w:szCs w:val="16"/>
      <w:lang w:eastAsia="en-US"/>
    </w:rPr>
  </w:style>
  <w:style w:type="table" w:customStyle="1" w:styleId="TableGrid12">
    <w:name w:val="Table Grid12"/>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D80665"/>
  </w:style>
  <w:style w:type="table" w:customStyle="1" w:styleId="TableGrid14">
    <w:name w:val="Table Grid14"/>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80665"/>
  </w:style>
  <w:style w:type="table" w:customStyle="1" w:styleId="TableGrid15">
    <w:name w:val="Table Grid15"/>
    <w:basedOn w:val="TableNormal"/>
    <w:next w:val="TableGrid"/>
    <w:rsid w:val="00D80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D80665"/>
  </w:style>
  <w:style w:type="table" w:customStyle="1" w:styleId="TableGrid21">
    <w:name w:val="Table Grid2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D80665"/>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uiPriority w:val="39"/>
    <w:unhideWhenUsed/>
    <w:rsid w:val="00D80665"/>
    <w:pPr>
      <w:spacing w:after="100" w:line="276" w:lineRule="auto"/>
      <w:ind w:left="880"/>
    </w:pPr>
    <w:rPr>
      <w:rFonts w:ascii="Calibri" w:hAnsi="Calibri"/>
      <w:sz w:val="22"/>
      <w:szCs w:val="22"/>
      <w:lang w:eastAsia="en-IE"/>
    </w:rPr>
  </w:style>
  <w:style w:type="paragraph" w:styleId="TOC6">
    <w:name w:val="toc 6"/>
    <w:basedOn w:val="Normal"/>
    <w:next w:val="Normal"/>
    <w:autoRedefine/>
    <w:uiPriority w:val="39"/>
    <w:unhideWhenUsed/>
    <w:rsid w:val="00D80665"/>
    <w:pPr>
      <w:spacing w:after="100" w:line="276" w:lineRule="auto"/>
      <w:ind w:left="1100"/>
    </w:pPr>
    <w:rPr>
      <w:rFonts w:ascii="Calibri" w:hAnsi="Calibri"/>
      <w:sz w:val="22"/>
      <w:szCs w:val="22"/>
      <w:lang w:eastAsia="en-IE"/>
    </w:rPr>
  </w:style>
  <w:style w:type="paragraph" w:styleId="TOC7">
    <w:name w:val="toc 7"/>
    <w:basedOn w:val="Normal"/>
    <w:next w:val="Normal"/>
    <w:autoRedefine/>
    <w:uiPriority w:val="39"/>
    <w:unhideWhenUsed/>
    <w:rsid w:val="00D80665"/>
    <w:pPr>
      <w:spacing w:after="100" w:line="276" w:lineRule="auto"/>
      <w:ind w:left="1320"/>
    </w:pPr>
    <w:rPr>
      <w:rFonts w:ascii="Calibri" w:hAnsi="Calibri"/>
      <w:sz w:val="22"/>
      <w:szCs w:val="22"/>
      <w:lang w:eastAsia="en-IE"/>
    </w:rPr>
  </w:style>
  <w:style w:type="paragraph" w:styleId="TOC8">
    <w:name w:val="toc 8"/>
    <w:basedOn w:val="Normal"/>
    <w:next w:val="Normal"/>
    <w:autoRedefine/>
    <w:uiPriority w:val="39"/>
    <w:unhideWhenUsed/>
    <w:rsid w:val="00D80665"/>
    <w:pPr>
      <w:spacing w:after="100" w:line="276" w:lineRule="auto"/>
      <w:ind w:left="1540"/>
    </w:pPr>
    <w:rPr>
      <w:rFonts w:ascii="Calibri" w:hAnsi="Calibri"/>
      <w:sz w:val="22"/>
      <w:szCs w:val="22"/>
      <w:lang w:eastAsia="en-IE"/>
    </w:rPr>
  </w:style>
  <w:style w:type="paragraph" w:styleId="TOC9">
    <w:name w:val="toc 9"/>
    <w:basedOn w:val="Normal"/>
    <w:next w:val="Normal"/>
    <w:autoRedefine/>
    <w:uiPriority w:val="39"/>
    <w:unhideWhenUsed/>
    <w:rsid w:val="00D80665"/>
    <w:pPr>
      <w:spacing w:after="100" w:line="276" w:lineRule="auto"/>
      <w:ind w:left="1760"/>
    </w:pPr>
    <w:rPr>
      <w:rFonts w:ascii="Calibri" w:hAnsi="Calibri"/>
      <w:sz w:val="22"/>
      <w:szCs w:val="22"/>
      <w:lang w:eastAsia="en-IE"/>
    </w:rPr>
  </w:style>
  <w:style w:type="character" w:styleId="Strong">
    <w:name w:val="Strong"/>
    <w:uiPriority w:val="22"/>
    <w:qFormat/>
    <w:rsid w:val="00D80665"/>
    <w:rPr>
      <w:b/>
      <w:bCs/>
    </w:rPr>
  </w:style>
  <w:style w:type="table" w:customStyle="1" w:styleId="TableGrid62">
    <w:name w:val="Table Grid62"/>
    <w:basedOn w:val="TableNormal"/>
    <w:next w:val="TableGrid"/>
    <w:rsid w:val="00D8066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Text">
    <w:name w:val="Table 1 Text"/>
    <w:basedOn w:val="Normal"/>
    <w:rsid w:val="00D80665"/>
    <w:pPr>
      <w:spacing w:before="80" w:after="40"/>
    </w:pPr>
    <w:rPr>
      <w:rFonts w:ascii="BerkOldsty Bk BT" w:eastAsia="Calibri" w:hAnsi="BerkOldsty Bk BT"/>
      <w:sz w:val="22"/>
      <w:szCs w:val="20"/>
      <w:lang w:val="en-GB"/>
    </w:rPr>
  </w:style>
  <w:style w:type="paragraph" w:customStyle="1" w:styleId="BodyTextIndex">
    <w:name w:val="Body Text Index"/>
    <w:basedOn w:val="TOC7"/>
    <w:rsid w:val="00D80665"/>
    <w:pPr>
      <w:tabs>
        <w:tab w:val="left" w:pos="993"/>
      </w:tabs>
      <w:spacing w:after="80" w:line="240" w:lineRule="auto"/>
      <w:ind w:left="788"/>
      <w:jc w:val="both"/>
    </w:pPr>
    <w:rPr>
      <w:rFonts w:ascii="Garamond" w:eastAsia="Calibri" w:hAnsi="Garamond"/>
      <w:szCs w:val="20"/>
      <w:lang w:val="en-GB" w:eastAsia="en-US"/>
    </w:rPr>
  </w:style>
  <w:style w:type="paragraph" w:customStyle="1" w:styleId="Normalafterbulletlist">
    <w:name w:val="Normal after bullet list"/>
    <w:basedOn w:val="Normal"/>
    <w:rsid w:val="00D80665"/>
    <w:pPr>
      <w:spacing w:before="120" w:after="120"/>
    </w:pPr>
    <w:rPr>
      <w:rFonts w:ascii="BerkOldsty Bk BT" w:eastAsia="Calibri" w:hAnsi="BerkOldsty Bk BT"/>
      <w:sz w:val="24"/>
      <w:szCs w:val="20"/>
      <w:lang w:val="en-GB"/>
    </w:rPr>
  </w:style>
  <w:style w:type="table" w:customStyle="1" w:styleId="TableGrid23">
    <w:name w:val="Table Grid23"/>
    <w:basedOn w:val="TableNormal"/>
    <w:next w:val="TableGrid"/>
    <w:uiPriority w:val="59"/>
    <w:rsid w:val="00D8066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805C7"/>
  </w:style>
  <w:style w:type="table" w:customStyle="1" w:styleId="TableGrid24">
    <w:name w:val="Table Grid24"/>
    <w:basedOn w:val="TableNormal"/>
    <w:next w:val="TableGrid"/>
    <w:uiPriority w:val="59"/>
    <w:rsid w:val="003805C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805C7"/>
  </w:style>
  <w:style w:type="table" w:customStyle="1" w:styleId="TableGrid110">
    <w:name w:val="Table Grid110"/>
    <w:basedOn w:val="TableNormal"/>
    <w:next w:val="TableGrid"/>
    <w:rsid w:val="0038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805C7"/>
  </w:style>
  <w:style w:type="table" w:customStyle="1" w:styleId="TableGrid112">
    <w:name w:val="Table Grid112"/>
    <w:basedOn w:val="TableNormal"/>
    <w:next w:val="TableGrid"/>
    <w:uiPriority w:val="59"/>
    <w:rsid w:val="003805C7"/>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805C7"/>
  </w:style>
  <w:style w:type="numbering" w:customStyle="1" w:styleId="NoList121">
    <w:name w:val="No List121"/>
    <w:next w:val="NoList"/>
    <w:semiHidden/>
    <w:rsid w:val="003805C7"/>
  </w:style>
  <w:style w:type="numbering" w:customStyle="1" w:styleId="NoList1112">
    <w:name w:val="No List1112"/>
    <w:next w:val="NoList"/>
    <w:semiHidden/>
    <w:rsid w:val="003805C7"/>
  </w:style>
  <w:style w:type="numbering" w:customStyle="1" w:styleId="NoList4">
    <w:name w:val="No List4"/>
    <w:next w:val="NoList"/>
    <w:uiPriority w:val="99"/>
    <w:semiHidden/>
    <w:unhideWhenUsed/>
    <w:rsid w:val="009375D2"/>
  </w:style>
  <w:style w:type="table" w:customStyle="1" w:styleId="TableGrid25">
    <w:name w:val="Table Grid25"/>
    <w:basedOn w:val="TableNormal"/>
    <w:next w:val="TableGrid"/>
    <w:uiPriority w:val="59"/>
    <w:rsid w:val="009375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9375D2"/>
  </w:style>
  <w:style w:type="table" w:customStyle="1" w:styleId="TableGrid113">
    <w:name w:val="Table Grid113"/>
    <w:basedOn w:val="TableNormal"/>
    <w:next w:val="TableGrid"/>
    <w:rsid w:val="009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9375D2"/>
  </w:style>
  <w:style w:type="table" w:customStyle="1" w:styleId="TableGrid114">
    <w:name w:val="Table Grid114"/>
    <w:basedOn w:val="TableNormal"/>
    <w:next w:val="TableGrid"/>
    <w:uiPriority w:val="59"/>
    <w:rsid w:val="009375D2"/>
    <w:rPr>
      <w:rFonts w:ascii="Arial" w:eastAsia="Calibri"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9375D2"/>
  </w:style>
  <w:style w:type="numbering" w:customStyle="1" w:styleId="NoList122">
    <w:name w:val="No List122"/>
    <w:next w:val="NoList"/>
    <w:semiHidden/>
    <w:rsid w:val="009375D2"/>
  </w:style>
  <w:style w:type="numbering" w:customStyle="1" w:styleId="NoList1113">
    <w:name w:val="No List1113"/>
    <w:next w:val="NoList"/>
    <w:semiHidden/>
    <w:rsid w:val="009375D2"/>
  </w:style>
  <w:style w:type="table" w:customStyle="1" w:styleId="TableGrid71">
    <w:name w:val="Table Grid71"/>
    <w:basedOn w:val="TableNormal"/>
    <w:next w:val="TableGrid"/>
    <w:uiPriority w:val="59"/>
    <w:rsid w:val="00FC4A4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rsid w:val="002124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0D41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rsid w:val="00D60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B23A8A"/>
    <w:rPr>
      <w:sz w:val="16"/>
      <w:szCs w:val="16"/>
    </w:rPr>
  </w:style>
  <w:style w:type="paragraph" w:styleId="CommentText">
    <w:name w:val="annotation text"/>
    <w:basedOn w:val="Normal"/>
    <w:link w:val="CommentTextChar"/>
    <w:rsid w:val="00B23A8A"/>
    <w:rPr>
      <w:szCs w:val="20"/>
    </w:rPr>
  </w:style>
  <w:style w:type="character" w:customStyle="1" w:styleId="CommentTextChar">
    <w:name w:val="Comment Text Char"/>
    <w:basedOn w:val="DefaultParagraphFont"/>
    <w:link w:val="CommentText"/>
    <w:rsid w:val="00B23A8A"/>
    <w:rPr>
      <w:rFonts w:ascii="Arial" w:hAnsi="Arial"/>
      <w:lang w:eastAsia="en-US"/>
    </w:rPr>
  </w:style>
  <w:style w:type="paragraph" w:styleId="CommentSubject">
    <w:name w:val="annotation subject"/>
    <w:basedOn w:val="CommentText"/>
    <w:next w:val="CommentText"/>
    <w:link w:val="CommentSubjectChar"/>
    <w:rsid w:val="00B23A8A"/>
    <w:rPr>
      <w:b/>
      <w:bCs/>
    </w:rPr>
  </w:style>
  <w:style w:type="character" w:customStyle="1" w:styleId="CommentSubjectChar">
    <w:name w:val="Comment Subject Char"/>
    <w:basedOn w:val="CommentTextChar"/>
    <w:link w:val="CommentSubject"/>
    <w:rsid w:val="00B23A8A"/>
    <w:rPr>
      <w:rFonts w:ascii="Arial" w:hAnsi="Arial"/>
      <w:b/>
      <w:bCs/>
      <w:lang w:eastAsia="en-US"/>
    </w:rPr>
  </w:style>
  <w:style w:type="paragraph" w:styleId="Revision">
    <w:name w:val="Revision"/>
    <w:hidden/>
    <w:uiPriority w:val="99"/>
    <w:semiHidden/>
    <w:rsid w:val="00CD4606"/>
    <w:rPr>
      <w:rFonts w:ascii="Arial" w:hAnsi="Arial"/>
      <w:szCs w:val="24"/>
      <w:lang w:eastAsia="en-US"/>
    </w:rPr>
  </w:style>
  <w:style w:type="numbering" w:styleId="111111">
    <w:name w:val="Outline List 2"/>
    <w:basedOn w:val="NoList"/>
    <w:rsid w:val="003E35AE"/>
    <w:pPr>
      <w:numPr>
        <w:numId w:val="4"/>
      </w:numPr>
    </w:pPr>
  </w:style>
</w:styles>
</file>

<file path=word/webSettings.xml><?xml version="1.0" encoding="utf-8"?>
<w:webSettings xmlns:r="http://schemas.openxmlformats.org/officeDocument/2006/relationships" xmlns:w="http://schemas.openxmlformats.org/wordprocessingml/2006/main">
  <w:divs>
    <w:div w:id="88044473">
      <w:bodyDiv w:val="1"/>
      <w:marLeft w:val="0"/>
      <w:marRight w:val="0"/>
      <w:marTop w:val="0"/>
      <w:marBottom w:val="0"/>
      <w:divBdr>
        <w:top w:val="none" w:sz="0" w:space="0" w:color="auto"/>
        <w:left w:val="none" w:sz="0" w:space="0" w:color="auto"/>
        <w:bottom w:val="none" w:sz="0" w:space="0" w:color="auto"/>
        <w:right w:val="none" w:sz="0" w:space="0" w:color="auto"/>
      </w:divBdr>
      <w:divsChild>
        <w:div w:id="127826936">
          <w:marLeft w:val="0"/>
          <w:marRight w:val="0"/>
          <w:marTop w:val="0"/>
          <w:marBottom w:val="0"/>
          <w:divBdr>
            <w:top w:val="none" w:sz="0" w:space="0" w:color="auto"/>
            <w:left w:val="none" w:sz="0" w:space="0" w:color="auto"/>
            <w:bottom w:val="none" w:sz="0" w:space="0" w:color="auto"/>
            <w:right w:val="none" w:sz="0" w:space="0" w:color="auto"/>
          </w:divBdr>
          <w:divsChild>
            <w:div w:id="2125952215">
              <w:marLeft w:val="-225"/>
              <w:marRight w:val="-225"/>
              <w:marTop w:val="0"/>
              <w:marBottom w:val="0"/>
              <w:divBdr>
                <w:top w:val="none" w:sz="0" w:space="0" w:color="auto"/>
                <w:left w:val="none" w:sz="0" w:space="0" w:color="auto"/>
                <w:bottom w:val="none" w:sz="0" w:space="0" w:color="auto"/>
                <w:right w:val="none" w:sz="0" w:space="0" w:color="auto"/>
              </w:divBdr>
              <w:divsChild>
                <w:div w:id="703554290">
                  <w:marLeft w:val="0"/>
                  <w:marRight w:val="0"/>
                  <w:marTop w:val="0"/>
                  <w:marBottom w:val="0"/>
                  <w:divBdr>
                    <w:top w:val="none" w:sz="0" w:space="0" w:color="auto"/>
                    <w:left w:val="none" w:sz="0" w:space="0" w:color="auto"/>
                    <w:bottom w:val="none" w:sz="0" w:space="0" w:color="auto"/>
                    <w:right w:val="none" w:sz="0" w:space="0" w:color="auto"/>
                  </w:divBdr>
                  <w:divsChild>
                    <w:div w:id="371736992">
                      <w:marLeft w:val="0"/>
                      <w:marRight w:val="0"/>
                      <w:marTop w:val="0"/>
                      <w:marBottom w:val="0"/>
                      <w:divBdr>
                        <w:top w:val="none" w:sz="0" w:space="0" w:color="auto"/>
                        <w:left w:val="none" w:sz="0" w:space="0" w:color="auto"/>
                        <w:bottom w:val="none" w:sz="0" w:space="0" w:color="auto"/>
                        <w:right w:val="none" w:sz="0" w:space="0" w:color="auto"/>
                      </w:divBdr>
                      <w:divsChild>
                        <w:div w:id="830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7576">
      <w:bodyDiv w:val="1"/>
      <w:marLeft w:val="0"/>
      <w:marRight w:val="0"/>
      <w:marTop w:val="0"/>
      <w:marBottom w:val="0"/>
      <w:divBdr>
        <w:top w:val="none" w:sz="0" w:space="0" w:color="auto"/>
        <w:left w:val="none" w:sz="0" w:space="0" w:color="auto"/>
        <w:bottom w:val="none" w:sz="0" w:space="0" w:color="auto"/>
        <w:right w:val="none" w:sz="0" w:space="0" w:color="auto"/>
      </w:divBdr>
    </w:div>
    <w:div w:id="141384593">
      <w:bodyDiv w:val="1"/>
      <w:marLeft w:val="0"/>
      <w:marRight w:val="0"/>
      <w:marTop w:val="0"/>
      <w:marBottom w:val="0"/>
      <w:divBdr>
        <w:top w:val="none" w:sz="0" w:space="0" w:color="auto"/>
        <w:left w:val="none" w:sz="0" w:space="0" w:color="auto"/>
        <w:bottom w:val="none" w:sz="0" w:space="0" w:color="auto"/>
        <w:right w:val="none" w:sz="0" w:space="0" w:color="auto"/>
      </w:divBdr>
    </w:div>
    <w:div w:id="157892179">
      <w:bodyDiv w:val="1"/>
      <w:marLeft w:val="0"/>
      <w:marRight w:val="0"/>
      <w:marTop w:val="0"/>
      <w:marBottom w:val="0"/>
      <w:divBdr>
        <w:top w:val="none" w:sz="0" w:space="0" w:color="auto"/>
        <w:left w:val="none" w:sz="0" w:space="0" w:color="auto"/>
        <w:bottom w:val="none" w:sz="0" w:space="0" w:color="auto"/>
        <w:right w:val="none" w:sz="0" w:space="0" w:color="auto"/>
      </w:divBdr>
    </w:div>
    <w:div w:id="466289462">
      <w:bodyDiv w:val="1"/>
      <w:marLeft w:val="0"/>
      <w:marRight w:val="0"/>
      <w:marTop w:val="0"/>
      <w:marBottom w:val="0"/>
      <w:divBdr>
        <w:top w:val="none" w:sz="0" w:space="0" w:color="auto"/>
        <w:left w:val="none" w:sz="0" w:space="0" w:color="auto"/>
        <w:bottom w:val="none" w:sz="0" w:space="0" w:color="auto"/>
        <w:right w:val="none" w:sz="0" w:space="0" w:color="auto"/>
      </w:divBdr>
      <w:divsChild>
        <w:div w:id="1706321778">
          <w:marLeft w:val="0"/>
          <w:marRight w:val="0"/>
          <w:marTop w:val="0"/>
          <w:marBottom w:val="0"/>
          <w:divBdr>
            <w:top w:val="none" w:sz="0" w:space="0" w:color="auto"/>
            <w:left w:val="none" w:sz="0" w:space="0" w:color="auto"/>
            <w:bottom w:val="none" w:sz="0" w:space="0" w:color="auto"/>
            <w:right w:val="none" w:sz="0" w:space="0" w:color="auto"/>
          </w:divBdr>
        </w:div>
      </w:divsChild>
    </w:div>
    <w:div w:id="488323879">
      <w:bodyDiv w:val="1"/>
      <w:marLeft w:val="0"/>
      <w:marRight w:val="0"/>
      <w:marTop w:val="0"/>
      <w:marBottom w:val="0"/>
      <w:divBdr>
        <w:top w:val="none" w:sz="0" w:space="0" w:color="auto"/>
        <w:left w:val="none" w:sz="0" w:space="0" w:color="auto"/>
        <w:bottom w:val="none" w:sz="0" w:space="0" w:color="auto"/>
        <w:right w:val="none" w:sz="0" w:space="0" w:color="auto"/>
      </w:divBdr>
    </w:div>
    <w:div w:id="668947835">
      <w:bodyDiv w:val="1"/>
      <w:marLeft w:val="0"/>
      <w:marRight w:val="0"/>
      <w:marTop w:val="0"/>
      <w:marBottom w:val="0"/>
      <w:divBdr>
        <w:top w:val="none" w:sz="0" w:space="0" w:color="auto"/>
        <w:left w:val="none" w:sz="0" w:space="0" w:color="auto"/>
        <w:bottom w:val="none" w:sz="0" w:space="0" w:color="auto"/>
        <w:right w:val="none" w:sz="0" w:space="0" w:color="auto"/>
      </w:divBdr>
    </w:div>
    <w:div w:id="72741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2653">
          <w:marLeft w:val="0"/>
          <w:marRight w:val="0"/>
          <w:marTop w:val="0"/>
          <w:marBottom w:val="0"/>
          <w:divBdr>
            <w:top w:val="none" w:sz="0" w:space="0" w:color="auto"/>
            <w:left w:val="none" w:sz="0" w:space="0" w:color="auto"/>
            <w:bottom w:val="none" w:sz="0" w:space="0" w:color="auto"/>
            <w:right w:val="none" w:sz="0" w:space="0" w:color="auto"/>
          </w:divBdr>
        </w:div>
      </w:divsChild>
    </w:div>
    <w:div w:id="768237162">
      <w:bodyDiv w:val="1"/>
      <w:marLeft w:val="0"/>
      <w:marRight w:val="0"/>
      <w:marTop w:val="0"/>
      <w:marBottom w:val="0"/>
      <w:divBdr>
        <w:top w:val="none" w:sz="0" w:space="0" w:color="auto"/>
        <w:left w:val="none" w:sz="0" w:space="0" w:color="auto"/>
        <w:bottom w:val="none" w:sz="0" w:space="0" w:color="auto"/>
        <w:right w:val="none" w:sz="0" w:space="0" w:color="auto"/>
      </w:divBdr>
    </w:div>
    <w:div w:id="820150006">
      <w:bodyDiv w:val="1"/>
      <w:marLeft w:val="0"/>
      <w:marRight w:val="0"/>
      <w:marTop w:val="0"/>
      <w:marBottom w:val="0"/>
      <w:divBdr>
        <w:top w:val="none" w:sz="0" w:space="0" w:color="auto"/>
        <w:left w:val="none" w:sz="0" w:space="0" w:color="auto"/>
        <w:bottom w:val="none" w:sz="0" w:space="0" w:color="auto"/>
        <w:right w:val="none" w:sz="0" w:space="0" w:color="auto"/>
      </w:divBdr>
    </w:div>
    <w:div w:id="854078580">
      <w:bodyDiv w:val="1"/>
      <w:marLeft w:val="0"/>
      <w:marRight w:val="0"/>
      <w:marTop w:val="0"/>
      <w:marBottom w:val="0"/>
      <w:divBdr>
        <w:top w:val="none" w:sz="0" w:space="0" w:color="auto"/>
        <w:left w:val="none" w:sz="0" w:space="0" w:color="auto"/>
        <w:bottom w:val="none" w:sz="0" w:space="0" w:color="auto"/>
        <w:right w:val="none" w:sz="0" w:space="0" w:color="auto"/>
      </w:divBdr>
    </w:div>
    <w:div w:id="917176455">
      <w:bodyDiv w:val="1"/>
      <w:marLeft w:val="0"/>
      <w:marRight w:val="0"/>
      <w:marTop w:val="0"/>
      <w:marBottom w:val="0"/>
      <w:divBdr>
        <w:top w:val="none" w:sz="0" w:space="0" w:color="auto"/>
        <w:left w:val="none" w:sz="0" w:space="0" w:color="auto"/>
        <w:bottom w:val="none" w:sz="0" w:space="0" w:color="auto"/>
        <w:right w:val="none" w:sz="0" w:space="0" w:color="auto"/>
      </w:divBdr>
      <w:divsChild>
        <w:div w:id="977340575">
          <w:marLeft w:val="0"/>
          <w:marRight w:val="0"/>
          <w:marTop w:val="0"/>
          <w:marBottom w:val="0"/>
          <w:divBdr>
            <w:top w:val="none" w:sz="0" w:space="0" w:color="auto"/>
            <w:left w:val="none" w:sz="0" w:space="0" w:color="auto"/>
            <w:bottom w:val="none" w:sz="0" w:space="0" w:color="auto"/>
            <w:right w:val="none" w:sz="0" w:space="0" w:color="auto"/>
          </w:divBdr>
          <w:divsChild>
            <w:div w:id="1807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22749">
      <w:bodyDiv w:val="1"/>
      <w:marLeft w:val="0"/>
      <w:marRight w:val="0"/>
      <w:marTop w:val="0"/>
      <w:marBottom w:val="0"/>
      <w:divBdr>
        <w:top w:val="none" w:sz="0" w:space="0" w:color="auto"/>
        <w:left w:val="none" w:sz="0" w:space="0" w:color="auto"/>
        <w:bottom w:val="none" w:sz="0" w:space="0" w:color="auto"/>
        <w:right w:val="none" w:sz="0" w:space="0" w:color="auto"/>
      </w:divBdr>
    </w:div>
    <w:div w:id="1060521418">
      <w:bodyDiv w:val="1"/>
      <w:marLeft w:val="0"/>
      <w:marRight w:val="0"/>
      <w:marTop w:val="0"/>
      <w:marBottom w:val="0"/>
      <w:divBdr>
        <w:top w:val="none" w:sz="0" w:space="0" w:color="auto"/>
        <w:left w:val="none" w:sz="0" w:space="0" w:color="auto"/>
        <w:bottom w:val="none" w:sz="0" w:space="0" w:color="auto"/>
        <w:right w:val="none" w:sz="0" w:space="0" w:color="auto"/>
      </w:divBdr>
    </w:div>
    <w:div w:id="1192256410">
      <w:bodyDiv w:val="1"/>
      <w:marLeft w:val="0"/>
      <w:marRight w:val="0"/>
      <w:marTop w:val="0"/>
      <w:marBottom w:val="0"/>
      <w:divBdr>
        <w:top w:val="none" w:sz="0" w:space="0" w:color="auto"/>
        <w:left w:val="none" w:sz="0" w:space="0" w:color="auto"/>
        <w:bottom w:val="none" w:sz="0" w:space="0" w:color="auto"/>
        <w:right w:val="none" w:sz="0" w:space="0" w:color="auto"/>
      </w:divBdr>
    </w:div>
    <w:div w:id="1239631525">
      <w:bodyDiv w:val="1"/>
      <w:marLeft w:val="0"/>
      <w:marRight w:val="0"/>
      <w:marTop w:val="0"/>
      <w:marBottom w:val="0"/>
      <w:divBdr>
        <w:top w:val="none" w:sz="0" w:space="0" w:color="auto"/>
        <w:left w:val="none" w:sz="0" w:space="0" w:color="auto"/>
        <w:bottom w:val="none" w:sz="0" w:space="0" w:color="auto"/>
        <w:right w:val="none" w:sz="0" w:space="0" w:color="auto"/>
      </w:divBdr>
    </w:div>
    <w:div w:id="1270772950">
      <w:bodyDiv w:val="1"/>
      <w:marLeft w:val="0"/>
      <w:marRight w:val="0"/>
      <w:marTop w:val="0"/>
      <w:marBottom w:val="0"/>
      <w:divBdr>
        <w:top w:val="none" w:sz="0" w:space="0" w:color="auto"/>
        <w:left w:val="none" w:sz="0" w:space="0" w:color="auto"/>
        <w:bottom w:val="none" w:sz="0" w:space="0" w:color="auto"/>
        <w:right w:val="none" w:sz="0" w:space="0" w:color="auto"/>
      </w:divBdr>
    </w:div>
    <w:div w:id="1352141548">
      <w:bodyDiv w:val="1"/>
      <w:marLeft w:val="0"/>
      <w:marRight w:val="0"/>
      <w:marTop w:val="0"/>
      <w:marBottom w:val="0"/>
      <w:divBdr>
        <w:top w:val="none" w:sz="0" w:space="0" w:color="auto"/>
        <w:left w:val="none" w:sz="0" w:space="0" w:color="auto"/>
        <w:bottom w:val="none" w:sz="0" w:space="0" w:color="auto"/>
        <w:right w:val="none" w:sz="0" w:space="0" w:color="auto"/>
      </w:divBdr>
    </w:div>
    <w:div w:id="1436632053">
      <w:bodyDiv w:val="1"/>
      <w:marLeft w:val="0"/>
      <w:marRight w:val="0"/>
      <w:marTop w:val="0"/>
      <w:marBottom w:val="0"/>
      <w:divBdr>
        <w:top w:val="none" w:sz="0" w:space="0" w:color="auto"/>
        <w:left w:val="none" w:sz="0" w:space="0" w:color="auto"/>
        <w:bottom w:val="none" w:sz="0" w:space="0" w:color="auto"/>
        <w:right w:val="none" w:sz="0" w:space="0" w:color="auto"/>
      </w:divBdr>
      <w:divsChild>
        <w:div w:id="177890213">
          <w:marLeft w:val="0"/>
          <w:marRight w:val="0"/>
          <w:marTop w:val="0"/>
          <w:marBottom w:val="0"/>
          <w:divBdr>
            <w:top w:val="none" w:sz="0" w:space="0" w:color="auto"/>
            <w:left w:val="none" w:sz="0" w:space="0" w:color="auto"/>
            <w:bottom w:val="none" w:sz="0" w:space="0" w:color="auto"/>
            <w:right w:val="none" w:sz="0" w:space="0" w:color="auto"/>
          </w:divBdr>
          <w:divsChild>
            <w:div w:id="64306813">
              <w:marLeft w:val="0"/>
              <w:marRight w:val="0"/>
              <w:marTop w:val="0"/>
              <w:marBottom w:val="0"/>
              <w:divBdr>
                <w:top w:val="none" w:sz="0" w:space="0" w:color="auto"/>
                <w:left w:val="none" w:sz="0" w:space="0" w:color="auto"/>
                <w:bottom w:val="none" w:sz="0" w:space="0" w:color="auto"/>
                <w:right w:val="none" w:sz="0" w:space="0" w:color="auto"/>
              </w:divBdr>
            </w:div>
            <w:div w:id="119542058">
              <w:marLeft w:val="0"/>
              <w:marRight w:val="0"/>
              <w:marTop w:val="0"/>
              <w:marBottom w:val="0"/>
              <w:divBdr>
                <w:top w:val="none" w:sz="0" w:space="0" w:color="auto"/>
                <w:left w:val="none" w:sz="0" w:space="0" w:color="auto"/>
                <w:bottom w:val="none" w:sz="0" w:space="0" w:color="auto"/>
                <w:right w:val="none" w:sz="0" w:space="0" w:color="auto"/>
              </w:divBdr>
            </w:div>
            <w:div w:id="258636717">
              <w:marLeft w:val="0"/>
              <w:marRight w:val="0"/>
              <w:marTop w:val="0"/>
              <w:marBottom w:val="0"/>
              <w:divBdr>
                <w:top w:val="none" w:sz="0" w:space="0" w:color="auto"/>
                <w:left w:val="none" w:sz="0" w:space="0" w:color="auto"/>
                <w:bottom w:val="none" w:sz="0" w:space="0" w:color="auto"/>
                <w:right w:val="none" w:sz="0" w:space="0" w:color="auto"/>
              </w:divBdr>
            </w:div>
            <w:div w:id="623584342">
              <w:marLeft w:val="0"/>
              <w:marRight w:val="0"/>
              <w:marTop w:val="0"/>
              <w:marBottom w:val="0"/>
              <w:divBdr>
                <w:top w:val="none" w:sz="0" w:space="0" w:color="auto"/>
                <w:left w:val="none" w:sz="0" w:space="0" w:color="auto"/>
                <w:bottom w:val="none" w:sz="0" w:space="0" w:color="auto"/>
                <w:right w:val="none" w:sz="0" w:space="0" w:color="auto"/>
              </w:divBdr>
            </w:div>
            <w:div w:id="781652959">
              <w:marLeft w:val="0"/>
              <w:marRight w:val="0"/>
              <w:marTop w:val="0"/>
              <w:marBottom w:val="0"/>
              <w:divBdr>
                <w:top w:val="none" w:sz="0" w:space="0" w:color="auto"/>
                <w:left w:val="none" w:sz="0" w:space="0" w:color="auto"/>
                <w:bottom w:val="none" w:sz="0" w:space="0" w:color="auto"/>
                <w:right w:val="none" w:sz="0" w:space="0" w:color="auto"/>
              </w:divBdr>
            </w:div>
            <w:div w:id="1117262368">
              <w:marLeft w:val="0"/>
              <w:marRight w:val="0"/>
              <w:marTop w:val="0"/>
              <w:marBottom w:val="0"/>
              <w:divBdr>
                <w:top w:val="none" w:sz="0" w:space="0" w:color="auto"/>
                <w:left w:val="none" w:sz="0" w:space="0" w:color="auto"/>
                <w:bottom w:val="none" w:sz="0" w:space="0" w:color="auto"/>
                <w:right w:val="none" w:sz="0" w:space="0" w:color="auto"/>
              </w:divBdr>
            </w:div>
            <w:div w:id="1265188668">
              <w:marLeft w:val="0"/>
              <w:marRight w:val="0"/>
              <w:marTop w:val="0"/>
              <w:marBottom w:val="0"/>
              <w:divBdr>
                <w:top w:val="none" w:sz="0" w:space="0" w:color="auto"/>
                <w:left w:val="none" w:sz="0" w:space="0" w:color="auto"/>
                <w:bottom w:val="none" w:sz="0" w:space="0" w:color="auto"/>
                <w:right w:val="none" w:sz="0" w:space="0" w:color="auto"/>
              </w:divBdr>
            </w:div>
            <w:div w:id="1477333265">
              <w:marLeft w:val="0"/>
              <w:marRight w:val="0"/>
              <w:marTop w:val="0"/>
              <w:marBottom w:val="0"/>
              <w:divBdr>
                <w:top w:val="none" w:sz="0" w:space="0" w:color="auto"/>
                <w:left w:val="none" w:sz="0" w:space="0" w:color="auto"/>
                <w:bottom w:val="none" w:sz="0" w:space="0" w:color="auto"/>
                <w:right w:val="none" w:sz="0" w:space="0" w:color="auto"/>
              </w:divBdr>
            </w:div>
            <w:div w:id="1847357382">
              <w:marLeft w:val="0"/>
              <w:marRight w:val="0"/>
              <w:marTop w:val="0"/>
              <w:marBottom w:val="0"/>
              <w:divBdr>
                <w:top w:val="none" w:sz="0" w:space="0" w:color="auto"/>
                <w:left w:val="none" w:sz="0" w:space="0" w:color="auto"/>
                <w:bottom w:val="none" w:sz="0" w:space="0" w:color="auto"/>
                <w:right w:val="none" w:sz="0" w:space="0" w:color="auto"/>
              </w:divBdr>
            </w:div>
            <w:div w:id="1893226146">
              <w:marLeft w:val="0"/>
              <w:marRight w:val="0"/>
              <w:marTop w:val="0"/>
              <w:marBottom w:val="0"/>
              <w:divBdr>
                <w:top w:val="none" w:sz="0" w:space="0" w:color="auto"/>
                <w:left w:val="none" w:sz="0" w:space="0" w:color="auto"/>
                <w:bottom w:val="none" w:sz="0" w:space="0" w:color="auto"/>
                <w:right w:val="none" w:sz="0" w:space="0" w:color="auto"/>
              </w:divBdr>
            </w:div>
            <w:div w:id="1956205235">
              <w:marLeft w:val="0"/>
              <w:marRight w:val="0"/>
              <w:marTop w:val="0"/>
              <w:marBottom w:val="0"/>
              <w:divBdr>
                <w:top w:val="none" w:sz="0" w:space="0" w:color="auto"/>
                <w:left w:val="none" w:sz="0" w:space="0" w:color="auto"/>
                <w:bottom w:val="none" w:sz="0" w:space="0" w:color="auto"/>
                <w:right w:val="none" w:sz="0" w:space="0" w:color="auto"/>
              </w:divBdr>
            </w:div>
            <w:div w:id="19750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2006">
      <w:bodyDiv w:val="1"/>
      <w:marLeft w:val="0"/>
      <w:marRight w:val="0"/>
      <w:marTop w:val="0"/>
      <w:marBottom w:val="0"/>
      <w:divBdr>
        <w:top w:val="none" w:sz="0" w:space="0" w:color="auto"/>
        <w:left w:val="none" w:sz="0" w:space="0" w:color="auto"/>
        <w:bottom w:val="none" w:sz="0" w:space="0" w:color="auto"/>
        <w:right w:val="none" w:sz="0" w:space="0" w:color="auto"/>
      </w:divBdr>
      <w:divsChild>
        <w:div w:id="1332952547">
          <w:marLeft w:val="0"/>
          <w:marRight w:val="0"/>
          <w:marTop w:val="0"/>
          <w:marBottom w:val="0"/>
          <w:divBdr>
            <w:top w:val="none" w:sz="0" w:space="0" w:color="auto"/>
            <w:left w:val="none" w:sz="0" w:space="0" w:color="auto"/>
            <w:bottom w:val="none" w:sz="0" w:space="0" w:color="auto"/>
            <w:right w:val="none" w:sz="0" w:space="0" w:color="auto"/>
          </w:divBdr>
          <w:divsChild>
            <w:div w:id="179319924">
              <w:marLeft w:val="0"/>
              <w:marRight w:val="0"/>
              <w:marTop w:val="0"/>
              <w:marBottom w:val="0"/>
              <w:divBdr>
                <w:top w:val="none" w:sz="0" w:space="0" w:color="auto"/>
                <w:left w:val="none" w:sz="0" w:space="0" w:color="auto"/>
                <w:bottom w:val="none" w:sz="0" w:space="0" w:color="auto"/>
                <w:right w:val="none" w:sz="0" w:space="0" w:color="auto"/>
              </w:divBdr>
            </w:div>
            <w:div w:id="4110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8710">
      <w:bodyDiv w:val="1"/>
      <w:marLeft w:val="0"/>
      <w:marRight w:val="0"/>
      <w:marTop w:val="0"/>
      <w:marBottom w:val="0"/>
      <w:divBdr>
        <w:top w:val="none" w:sz="0" w:space="0" w:color="auto"/>
        <w:left w:val="none" w:sz="0" w:space="0" w:color="auto"/>
        <w:bottom w:val="none" w:sz="0" w:space="0" w:color="auto"/>
        <w:right w:val="none" w:sz="0" w:space="0" w:color="auto"/>
      </w:divBdr>
    </w:div>
    <w:div w:id="1589535775">
      <w:bodyDiv w:val="1"/>
      <w:marLeft w:val="0"/>
      <w:marRight w:val="0"/>
      <w:marTop w:val="0"/>
      <w:marBottom w:val="0"/>
      <w:divBdr>
        <w:top w:val="none" w:sz="0" w:space="0" w:color="auto"/>
        <w:left w:val="none" w:sz="0" w:space="0" w:color="auto"/>
        <w:bottom w:val="none" w:sz="0" w:space="0" w:color="auto"/>
        <w:right w:val="none" w:sz="0" w:space="0" w:color="auto"/>
      </w:divBdr>
      <w:divsChild>
        <w:div w:id="1648168349">
          <w:marLeft w:val="0"/>
          <w:marRight w:val="0"/>
          <w:marTop w:val="0"/>
          <w:marBottom w:val="0"/>
          <w:divBdr>
            <w:top w:val="none" w:sz="0" w:space="0" w:color="auto"/>
            <w:left w:val="none" w:sz="0" w:space="0" w:color="auto"/>
            <w:bottom w:val="none" w:sz="0" w:space="0" w:color="auto"/>
            <w:right w:val="none" w:sz="0" w:space="0" w:color="auto"/>
          </w:divBdr>
          <w:divsChild>
            <w:div w:id="658922951">
              <w:marLeft w:val="0"/>
              <w:marRight w:val="0"/>
              <w:marTop w:val="0"/>
              <w:marBottom w:val="0"/>
              <w:divBdr>
                <w:top w:val="none" w:sz="0" w:space="0" w:color="auto"/>
                <w:left w:val="none" w:sz="0" w:space="0" w:color="auto"/>
                <w:bottom w:val="none" w:sz="0" w:space="0" w:color="auto"/>
                <w:right w:val="none" w:sz="0" w:space="0" w:color="auto"/>
              </w:divBdr>
            </w:div>
            <w:div w:id="887302298">
              <w:marLeft w:val="0"/>
              <w:marRight w:val="0"/>
              <w:marTop w:val="0"/>
              <w:marBottom w:val="0"/>
              <w:divBdr>
                <w:top w:val="none" w:sz="0" w:space="0" w:color="auto"/>
                <w:left w:val="none" w:sz="0" w:space="0" w:color="auto"/>
                <w:bottom w:val="none" w:sz="0" w:space="0" w:color="auto"/>
                <w:right w:val="none" w:sz="0" w:space="0" w:color="auto"/>
              </w:divBdr>
            </w:div>
            <w:div w:id="1036811416">
              <w:marLeft w:val="0"/>
              <w:marRight w:val="0"/>
              <w:marTop w:val="0"/>
              <w:marBottom w:val="0"/>
              <w:divBdr>
                <w:top w:val="none" w:sz="0" w:space="0" w:color="auto"/>
                <w:left w:val="none" w:sz="0" w:space="0" w:color="auto"/>
                <w:bottom w:val="none" w:sz="0" w:space="0" w:color="auto"/>
                <w:right w:val="none" w:sz="0" w:space="0" w:color="auto"/>
              </w:divBdr>
            </w:div>
            <w:div w:id="1114177827">
              <w:marLeft w:val="0"/>
              <w:marRight w:val="0"/>
              <w:marTop w:val="0"/>
              <w:marBottom w:val="0"/>
              <w:divBdr>
                <w:top w:val="none" w:sz="0" w:space="0" w:color="auto"/>
                <w:left w:val="none" w:sz="0" w:space="0" w:color="auto"/>
                <w:bottom w:val="none" w:sz="0" w:space="0" w:color="auto"/>
                <w:right w:val="none" w:sz="0" w:space="0" w:color="auto"/>
              </w:divBdr>
            </w:div>
            <w:div w:id="1337075648">
              <w:marLeft w:val="0"/>
              <w:marRight w:val="0"/>
              <w:marTop w:val="0"/>
              <w:marBottom w:val="0"/>
              <w:divBdr>
                <w:top w:val="none" w:sz="0" w:space="0" w:color="auto"/>
                <w:left w:val="none" w:sz="0" w:space="0" w:color="auto"/>
                <w:bottom w:val="none" w:sz="0" w:space="0" w:color="auto"/>
                <w:right w:val="none" w:sz="0" w:space="0" w:color="auto"/>
              </w:divBdr>
            </w:div>
            <w:div w:id="1917594670">
              <w:marLeft w:val="0"/>
              <w:marRight w:val="0"/>
              <w:marTop w:val="0"/>
              <w:marBottom w:val="0"/>
              <w:divBdr>
                <w:top w:val="none" w:sz="0" w:space="0" w:color="auto"/>
                <w:left w:val="none" w:sz="0" w:space="0" w:color="auto"/>
                <w:bottom w:val="none" w:sz="0" w:space="0" w:color="auto"/>
                <w:right w:val="none" w:sz="0" w:space="0" w:color="auto"/>
              </w:divBdr>
            </w:div>
            <w:div w:id="203222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6642">
      <w:bodyDiv w:val="1"/>
      <w:marLeft w:val="0"/>
      <w:marRight w:val="0"/>
      <w:marTop w:val="0"/>
      <w:marBottom w:val="0"/>
      <w:divBdr>
        <w:top w:val="none" w:sz="0" w:space="0" w:color="auto"/>
        <w:left w:val="none" w:sz="0" w:space="0" w:color="auto"/>
        <w:bottom w:val="none" w:sz="0" w:space="0" w:color="auto"/>
        <w:right w:val="none" w:sz="0" w:space="0" w:color="auto"/>
      </w:divBdr>
    </w:div>
    <w:div w:id="1677151620">
      <w:bodyDiv w:val="1"/>
      <w:marLeft w:val="0"/>
      <w:marRight w:val="0"/>
      <w:marTop w:val="0"/>
      <w:marBottom w:val="0"/>
      <w:divBdr>
        <w:top w:val="none" w:sz="0" w:space="0" w:color="auto"/>
        <w:left w:val="none" w:sz="0" w:space="0" w:color="auto"/>
        <w:bottom w:val="none" w:sz="0" w:space="0" w:color="auto"/>
        <w:right w:val="none" w:sz="0" w:space="0" w:color="auto"/>
      </w:divBdr>
      <w:divsChild>
        <w:div w:id="420302072">
          <w:marLeft w:val="0"/>
          <w:marRight w:val="0"/>
          <w:marTop w:val="0"/>
          <w:marBottom w:val="0"/>
          <w:divBdr>
            <w:top w:val="none" w:sz="0" w:space="0" w:color="auto"/>
            <w:left w:val="none" w:sz="0" w:space="0" w:color="auto"/>
            <w:bottom w:val="none" w:sz="0" w:space="0" w:color="auto"/>
            <w:right w:val="none" w:sz="0" w:space="0" w:color="auto"/>
          </w:divBdr>
        </w:div>
        <w:div w:id="1542669236">
          <w:marLeft w:val="0"/>
          <w:marRight w:val="0"/>
          <w:marTop w:val="0"/>
          <w:marBottom w:val="0"/>
          <w:divBdr>
            <w:top w:val="none" w:sz="0" w:space="0" w:color="auto"/>
            <w:left w:val="none" w:sz="0" w:space="0" w:color="auto"/>
            <w:bottom w:val="none" w:sz="0" w:space="0" w:color="auto"/>
            <w:right w:val="none" w:sz="0" w:space="0" w:color="auto"/>
          </w:divBdr>
        </w:div>
      </w:divsChild>
    </w:div>
    <w:div w:id="1773550319">
      <w:bodyDiv w:val="1"/>
      <w:marLeft w:val="0"/>
      <w:marRight w:val="0"/>
      <w:marTop w:val="0"/>
      <w:marBottom w:val="0"/>
      <w:divBdr>
        <w:top w:val="none" w:sz="0" w:space="0" w:color="auto"/>
        <w:left w:val="none" w:sz="0" w:space="0" w:color="auto"/>
        <w:bottom w:val="none" w:sz="0" w:space="0" w:color="auto"/>
        <w:right w:val="none" w:sz="0" w:space="0" w:color="auto"/>
      </w:divBdr>
    </w:div>
    <w:div w:id="1782459185">
      <w:bodyDiv w:val="1"/>
      <w:marLeft w:val="0"/>
      <w:marRight w:val="0"/>
      <w:marTop w:val="0"/>
      <w:marBottom w:val="0"/>
      <w:divBdr>
        <w:top w:val="none" w:sz="0" w:space="0" w:color="auto"/>
        <w:left w:val="none" w:sz="0" w:space="0" w:color="auto"/>
        <w:bottom w:val="none" w:sz="0" w:space="0" w:color="auto"/>
        <w:right w:val="none" w:sz="0" w:space="0" w:color="auto"/>
      </w:divBdr>
      <w:divsChild>
        <w:div w:id="984547856">
          <w:marLeft w:val="0"/>
          <w:marRight w:val="0"/>
          <w:marTop w:val="0"/>
          <w:marBottom w:val="0"/>
          <w:divBdr>
            <w:top w:val="none" w:sz="0" w:space="0" w:color="auto"/>
            <w:left w:val="none" w:sz="0" w:space="0" w:color="auto"/>
            <w:bottom w:val="none" w:sz="0" w:space="0" w:color="auto"/>
            <w:right w:val="none" w:sz="0" w:space="0" w:color="auto"/>
          </w:divBdr>
        </w:div>
        <w:div w:id="752361423">
          <w:marLeft w:val="0"/>
          <w:marRight w:val="0"/>
          <w:marTop w:val="0"/>
          <w:marBottom w:val="0"/>
          <w:divBdr>
            <w:top w:val="none" w:sz="0" w:space="0" w:color="auto"/>
            <w:left w:val="none" w:sz="0" w:space="0" w:color="auto"/>
            <w:bottom w:val="none" w:sz="0" w:space="0" w:color="auto"/>
            <w:right w:val="none" w:sz="0" w:space="0" w:color="auto"/>
          </w:divBdr>
        </w:div>
      </w:divsChild>
    </w:div>
    <w:div w:id="1783528575">
      <w:bodyDiv w:val="1"/>
      <w:marLeft w:val="0"/>
      <w:marRight w:val="0"/>
      <w:marTop w:val="0"/>
      <w:marBottom w:val="0"/>
      <w:divBdr>
        <w:top w:val="none" w:sz="0" w:space="0" w:color="auto"/>
        <w:left w:val="none" w:sz="0" w:space="0" w:color="auto"/>
        <w:bottom w:val="none" w:sz="0" w:space="0" w:color="auto"/>
        <w:right w:val="none" w:sz="0" w:space="0" w:color="auto"/>
      </w:divBdr>
      <w:divsChild>
        <w:div w:id="1717311329">
          <w:marLeft w:val="0"/>
          <w:marRight w:val="0"/>
          <w:marTop w:val="0"/>
          <w:marBottom w:val="0"/>
          <w:divBdr>
            <w:top w:val="none" w:sz="0" w:space="0" w:color="auto"/>
            <w:left w:val="none" w:sz="0" w:space="0" w:color="auto"/>
            <w:bottom w:val="none" w:sz="0" w:space="0" w:color="auto"/>
            <w:right w:val="none" w:sz="0" w:space="0" w:color="auto"/>
          </w:divBdr>
        </w:div>
      </w:divsChild>
    </w:div>
    <w:div w:id="1818456860">
      <w:bodyDiv w:val="1"/>
      <w:marLeft w:val="0"/>
      <w:marRight w:val="0"/>
      <w:marTop w:val="0"/>
      <w:marBottom w:val="0"/>
      <w:divBdr>
        <w:top w:val="none" w:sz="0" w:space="0" w:color="auto"/>
        <w:left w:val="none" w:sz="0" w:space="0" w:color="auto"/>
        <w:bottom w:val="none" w:sz="0" w:space="0" w:color="auto"/>
        <w:right w:val="none" w:sz="0" w:space="0" w:color="auto"/>
      </w:divBdr>
      <w:divsChild>
        <w:div w:id="1681614504">
          <w:marLeft w:val="0"/>
          <w:marRight w:val="0"/>
          <w:marTop w:val="0"/>
          <w:marBottom w:val="0"/>
          <w:divBdr>
            <w:top w:val="none" w:sz="0" w:space="0" w:color="auto"/>
            <w:left w:val="none" w:sz="0" w:space="0" w:color="auto"/>
            <w:bottom w:val="none" w:sz="0" w:space="0" w:color="auto"/>
            <w:right w:val="none" w:sz="0" w:space="0" w:color="auto"/>
          </w:divBdr>
        </w:div>
      </w:divsChild>
    </w:div>
    <w:div w:id="1869682181">
      <w:bodyDiv w:val="1"/>
      <w:marLeft w:val="0"/>
      <w:marRight w:val="0"/>
      <w:marTop w:val="0"/>
      <w:marBottom w:val="0"/>
      <w:divBdr>
        <w:top w:val="none" w:sz="0" w:space="0" w:color="auto"/>
        <w:left w:val="none" w:sz="0" w:space="0" w:color="auto"/>
        <w:bottom w:val="none" w:sz="0" w:space="0" w:color="auto"/>
        <w:right w:val="none" w:sz="0" w:space="0" w:color="auto"/>
      </w:divBdr>
    </w:div>
    <w:div w:id="1901673531">
      <w:bodyDiv w:val="1"/>
      <w:marLeft w:val="0"/>
      <w:marRight w:val="0"/>
      <w:marTop w:val="0"/>
      <w:marBottom w:val="0"/>
      <w:divBdr>
        <w:top w:val="none" w:sz="0" w:space="0" w:color="auto"/>
        <w:left w:val="none" w:sz="0" w:space="0" w:color="auto"/>
        <w:bottom w:val="none" w:sz="0" w:space="0" w:color="auto"/>
        <w:right w:val="none" w:sz="0" w:space="0" w:color="auto"/>
      </w:divBdr>
    </w:div>
    <w:div w:id="1930457904">
      <w:bodyDiv w:val="1"/>
      <w:marLeft w:val="0"/>
      <w:marRight w:val="0"/>
      <w:marTop w:val="0"/>
      <w:marBottom w:val="0"/>
      <w:divBdr>
        <w:top w:val="none" w:sz="0" w:space="0" w:color="auto"/>
        <w:left w:val="none" w:sz="0" w:space="0" w:color="auto"/>
        <w:bottom w:val="none" w:sz="0" w:space="0" w:color="auto"/>
        <w:right w:val="none" w:sz="0" w:space="0" w:color="auto"/>
      </w:divBdr>
    </w:div>
    <w:div w:id="1950969246">
      <w:bodyDiv w:val="1"/>
      <w:marLeft w:val="0"/>
      <w:marRight w:val="0"/>
      <w:marTop w:val="0"/>
      <w:marBottom w:val="0"/>
      <w:divBdr>
        <w:top w:val="none" w:sz="0" w:space="0" w:color="auto"/>
        <w:left w:val="none" w:sz="0" w:space="0" w:color="auto"/>
        <w:bottom w:val="none" w:sz="0" w:space="0" w:color="auto"/>
        <w:right w:val="none" w:sz="0" w:space="0" w:color="auto"/>
      </w:divBdr>
      <w:divsChild>
        <w:div w:id="1640644337">
          <w:marLeft w:val="0"/>
          <w:marRight w:val="0"/>
          <w:marTop w:val="0"/>
          <w:marBottom w:val="0"/>
          <w:divBdr>
            <w:top w:val="none" w:sz="0" w:space="0" w:color="auto"/>
            <w:left w:val="none" w:sz="0" w:space="0" w:color="auto"/>
            <w:bottom w:val="none" w:sz="0" w:space="0" w:color="auto"/>
            <w:right w:val="none" w:sz="0" w:space="0" w:color="auto"/>
          </w:divBdr>
        </w:div>
        <w:div w:id="1215459019">
          <w:marLeft w:val="0"/>
          <w:marRight w:val="0"/>
          <w:marTop w:val="0"/>
          <w:marBottom w:val="0"/>
          <w:divBdr>
            <w:top w:val="none" w:sz="0" w:space="0" w:color="auto"/>
            <w:left w:val="none" w:sz="0" w:space="0" w:color="auto"/>
            <w:bottom w:val="none" w:sz="0" w:space="0" w:color="auto"/>
            <w:right w:val="none" w:sz="0" w:space="0" w:color="auto"/>
          </w:divBdr>
        </w:div>
        <w:div w:id="412893206">
          <w:marLeft w:val="0"/>
          <w:marRight w:val="0"/>
          <w:marTop w:val="0"/>
          <w:marBottom w:val="0"/>
          <w:divBdr>
            <w:top w:val="none" w:sz="0" w:space="0" w:color="auto"/>
            <w:left w:val="none" w:sz="0" w:space="0" w:color="auto"/>
            <w:bottom w:val="none" w:sz="0" w:space="0" w:color="auto"/>
            <w:right w:val="none" w:sz="0" w:space="0" w:color="auto"/>
          </w:divBdr>
        </w:div>
        <w:div w:id="877009142">
          <w:marLeft w:val="0"/>
          <w:marRight w:val="0"/>
          <w:marTop w:val="0"/>
          <w:marBottom w:val="0"/>
          <w:divBdr>
            <w:top w:val="none" w:sz="0" w:space="0" w:color="auto"/>
            <w:left w:val="none" w:sz="0" w:space="0" w:color="auto"/>
            <w:bottom w:val="none" w:sz="0" w:space="0" w:color="auto"/>
            <w:right w:val="none" w:sz="0" w:space="0" w:color="auto"/>
          </w:divBdr>
        </w:div>
        <w:div w:id="497230726">
          <w:marLeft w:val="0"/>
          <w:marRight w:val="0"/>
          <w:marTop w:val="0"/>
          <w:marBottom w:val="0"/>
          <w:divBdr>
            <w:top w:val="none" w:sz="0" w:space="0" w:color="auto"/>
            <w:left w:val="none" w:sz="0" w:space="0" w:color="auto"/>
            <w:bottom w:val="none" w:sz="0" w:space="0" w:color="auto"/>
            <w:right w:val="none" w:sz="0" w:space="0" w:color="auto"/>
          </w:divBdr>
        </w:div>
        <w:div w:id="1885563132">
          <w:marLeft w:val="0"/>
          <w:marRight w:val="0"/>
          <w:marTop w:val="0"/>
          <w:marBottom w:val="0"/>
          <w:divBdr>
            <w:top w:val="none" w:sz="0" w:space="0" w:color="auto"/>
            <w:left w:val="none" w:sz="0" w:space="0" w:color="auto"/>
            <w:bottom w:val="none" w:sz="0" w:space="0" w:color="auto"/>
            <w:right w:val="none" w:sz="0" w:space="0" w:color="auto"/>
          </w:divBdr>
        </w:div>
        <w:div w:id="866023252">
          <w:marLeft w:val="0"/>
          <w:marRight w:val="0"/>
          <w:marTop w:val="0"/>
          <w:marBottom w:val="0"/>
          <w:divBdr>
            <w:top w:val="none" w:sz="0" w:space="0" w:color="auto"/>
            <w:left w:val="none" w:sz="0" w:space="0" w:color="auto"/>
            <w:bottom w:val="none" w:sz="0" w:space="0" w:color="auto"/>
            <w:right w:val="none" w:sz="0" w:space="0" w:color="auto"/>
          </w:divBdr>
        </w:div>
        <w:div w:id="2031369941">
          <w:marLeft w:val="0"/>
          <w:marRight w:val="0"/>
          <w:marTop w:val="0"/>
          <w:marBottom w:val="0"/>
          <w:divBdr>
            <w:top w:val="none" w:sz="0" w:space="0" w:color="auto"/>
            <w:left w:val="none" w:sz="0" w:space="0" w:color="auto"/>
            <w:bottom w:val="none" w:sz="0" w:space="0" w:color="auto"/>
            <w:right w:val="none" w:sz="0" w:space="0" w:color="auto"/>
          </w:divBdr>
        </w:div>
        <w:div w:id="280846516">
          <w:marLeft w:val="0"/>
          <w:marRight w:val="0"/>
          <w:marTop w:val="0"/>
          <w:marBottom w:val="0"/>
          <w:divBdr>
            <w:top w:val="none" w:sz="0" w:space="0" w:color="auto"/>
            <w:left w:val="none" w:sz="0" w:space="0" w:color="auto"/>
            <w:bottom w:val="none" w:sz="0" w:space="0" w:color="auto"/>
            <w:right w:val="none" w:sz="0" w:space="0" w:color="auto"/>
          </w:divBdr>
        </w:div>
        <w:div w:id="2124493804">
          <w:marLeft w:val="0"/>
          <w:marRight w:val="0"/>
          <w:marTop w:val="0"/>
          <w:marBottom w:val="0"/>
          <w:divBdr>
            <w:top w:val="none" w:sz="0" w:space="0" w:color="auto"/>
            <w:left w:val="none" w:sz="0" w:space="0" w:color="auto"/>
            <w:bottom w:val="none" w:sz="0" w:space="0" w:color="auto"/>
            <w:right w:val="none" w:sz="0" w:space="0" w:color="auto"/>
          </w:divBdr>
        </w:div>
      </w:divsChild>
    </w:div>
    <w:div w:id="206929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Visio_Drawing222222.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Microsoft_Visio_Drawing111111.vsdx"/><Relationship Id="rId20" Type="http://schemas.openxmlformats.org/officeDocument/2006/relationships/package" Target="embeddings/Microsoft_Visio_Drawing333333.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Hcisbs2003\publicshare\HCI\Clients%20Data\Local%20Settings\Temporary%20Internet%20Files\WINNT\Profiles\hmoloney\Temporary%20Internet%20Files\OLK2\hosp.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72DB-C455-47F4-8824-36F59A5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3806</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National Maternity Hospital</Company>
  <LinksUpToDate>false</LinksUpToDate>
  <CharactersWithSpaces>25300</CharactersWithSpaces>
  <SharedDoc>false</SharedDoc>
  <HLinks>
    <vt:vector size="162" baseType="variant">
      <vt:variant>
        <vt:i4>2818105</vt:i4>
      </vt:variant>
      <vt:variant>
        <vt:i4>207</vt:i4>
      </vt:variant>
      <vt:variant>
        <vt:i4>0</vt:i4>
      </vt:variant>
      <vt:variant>
        <vt:i4>5</vt:i4>
      </vt:variant>
      <vt:variant>
        <vt:lpwstr>http://www.rcsileadership.org/</vt:lpwstr>
      </vt:variant>
      <vt:variant>
        <vt:lpwstr/>
      </vt:variant>
      <vt:variant>
        <vt:i4>3080211</vt:i4>
      </vt:variant>
      <vt:variant>
        <vt:i4>204</vt:i4>
      </vt:variant>
      <vt:variant>
        <vt:i4>0</vt:i4>
      </vt:variant>
      <vt:variant>
        <vt:i4>5</vt:i4>
      </vt:variant>
      <vt:variant>
        <vt:lpwstr>mailto:mylinaraujo@rcsi.ie</vt:lpwstr>
      </vt:variant>
      <vt:variant>
        <vt:lpwstr/>
      </vt:variant>
      <vt:variant>
        <vt:i4>6946821</vt:i4>
      </vt:variant>
      <vt:variant>
        <vt:i4>201</vt:i4>
      </vt:variant>
      <vt:variant>
        <vt:i4>0</vt:i4>
      </vt:variant>
      <vt:variant>
        <vt:i4>5</vt:i4>
      </vt:variant>
      <vt:variant>
        <vt:lpwstr>mailto:rjoseph@rcsi-mub.com</vt:lpwstr>
      </vt:variant>
      <vt:variant>
        <vt:lpwstr/>
      </vt:variant>
      <vt:variant>
        <vt:i4>3342350</vt:i4>
      </vt:variant>
      <vt:variant>
        <vt:i4>198</vt:i4>
      </vt:variant>
      <vt:variant>
        <vt:i4>0</vt:i4>
      </vt:variant>
      <vt:variant>
        <vt:i4>5</vt:i4>
      </vt:variant>
      <vt:variant>
        <vt:lpwstr>mailto:leadership@rcsi.ie</vt:lpwstr>
      </vt:variant>
      <vt:variant>
        <vt:lpwstr/>
      </vt:variant>
      <vt:variant>
        <vt:i4>2818105</vt:i4>
      </vt:variant>
      <vt:variant>
        <vt:i4>195</vt:i4>
      </vt:variant>
      <vt:variant>
        <vt:i4>0</vt:i4>
      </vt:variant>
      <vt:variant>
        <vt:i4>5</vt:i4>
      </vt:variant>
      <vt:variant>
        <vt:lpwstr>http://www.rcsileadership.org/</vt:lpwstr>
      </vt:variant>
      <vt:variant>
        <vt:lpwstr/>
      </vt:variant>
      <vt:variant>
        <vt:i4>4718673</vt:i4>
      </vt:variant>
      <vt:variant>
        <vt:i4>189</vt:i4>
      </vt:variant>
      <vt:variant>
        <vt:i4>0</vt:i4>
      </vt:variant>
      <vt:variant>
        <vt:i4>5</vt:i4>
      </vt:variant>
      <vt:variant>
        <vt:lpwstr>http://www.youtube.com/watch?v=gXbeNWEIdeI&amp;feature=relmfu</vt:lpwstr>
      </vt:variant>
      <vt:variant>
        <vt:lpwstr/>
      </vt:variant>
      <vt:variant>
        <vt:i4>3670059</vt:i4>
      </vt:variant>
      <vt:variant>
        <vt:i4>156</vt:i4>
      </vt:variant>
      <vt:variant>
        <vt:i4>0</vt:i4>
      </vt:variant>
      <vt:variant>
        <vt:i4>5</vt:i4>
      </vt:variant>
      <vt:variant>
        <vt:lpwstr>http://www.youtube.com/watch?v=BLAEuVSAlVM&amp;feature=youtube_gdata_player</vt:lpwstr>
      </vt:variant>
      <vt:variant>
        <vt:lpwstr/>
      </vt:variant>
      <vt:variant>
        <vt:i4>1179698</vt:i4>
      </vt:variant>
      <vt:variant>
        <vt:i4>116</vt:i4>
      </vt:variant>
      <vt:variant>
        <vt:i4>0</vt:i4>
      </vt:variant>
      <vt:variant>
        <vt:i4>5</vt:i4>
      </vt:variant>
      <vt:variant>
        <vt:lpwstr/>
      </vt:variant>
      <vt:variant>
        <vt:lpwstr>_Toc370572659</vt:lpwstr>
      </vt:variant>
      <vt:variant>
        <vt:i4>1179698</vt:i4>
      </vt:variant>
      <vt:variant>
        <vt:i4>110</vt:i4>
      </vt:variant>
      <vt:variant>
        <vt:i4>0</vt:i4>
      </vt:variant>
      <vt:variant>
        <vt:i4>5</vt:i4>
      </vt:variant>
      <vt:variant>
        <vt:lpwstr/>
      </vt:variant>
      <vt:variant>
        <vt:lpwstr>_Toc370572658</vt:lpwstr>
      </vt:variant>
      <vt:variant>
        <vt:i4>1179698</vt:i4>
      </vt:variant>
      <vt:variant>
        <vt:i4>104</vt:i4>
      </vt:variant>
      <vt:variant>
        <vt:i4>0</vt:i4>
      </vt:variant>
      <vt:variant>
        <vt:i4>5</vt:i4>
      </vt:variant>
      <vt:variant>
        <vt:lpwstr/>
      </vt:variant>
      <vt:variant>
        <vt:lpwstr>_Toc370572657</vt:lpwstr>
      </vt:variant>
      <vt:variant>
        <vt:i4>1179698</vt:i4>
      </vt:variant>
      <vt:variant>
        <vt:i4>98</vt:i4>
      </vt:variant>
      <vt:variant>
        <vt:i4>0</vt:i4>
      </vt:variant>
      <vt:variant>
        <vt:i4>5</vt:i4>
      </vt:variant>
      <vt:variant>
        <vt:lpwstr/>
      </vt:variant>
      <vt:variant>
        <vt:lpwstr>_Toc370572656</vt:lpwstr>
      </vt:variant>
      <vt:variant>
        <vt:i4>1179698</vt:i4>
      </vt:variant>
      <vt:variant>
        <vt:i4>92</vt:i4>
      </vt:variant>
      <vt:variant>
        <vt:i4>0</vt:i4>
      </vt:variant>
      <vt:variant>
        <vt:i4>5</vt:i4>
      </vt:variant>
      <vt:variant>
        <vt:lpwstr/>
      </vt:variant>
      <vt:variant>
        <vt:lpwstr>_Toc370572655</vt:lpwstr>
      </vt:variant>
      <vt:variant>
        <vt:i4>1179698</vt:i4>
      </vt:variant>
      <vt:variant>
        <vt:i4>86</vt:i4>
      </vt:variant>
      <vt:variant>
        <vt:i4>0</vt:i4>
      </vt:variant>
      <vt:variant>
        <vt:i4>5</vt:i4>
      </vt:variant>
      <vt:variant>
        <vt:lpwstr/>
      </vt:variant>
      <vt:variant>
        <vt:lpwstr>_Toc370572654</vt:lpwstr>
      </vt:variant>
      <vt:variant>
        <vt:i4>1179698</vt:i4>
      </vt:variant>
      <vt:variant>
        <vt:i4>80</vt:i4>
      </vt:variant>
      <vt:variant>
        <vt:i4>0</vt:i4>
      </vt:variant>
      <vt:variant>
        <vt:i4>5</vt:i4>
      </vt:variant>
      <vt:variant>
        <vt:lpwstr/>
      </vt:variant>
      <vt:variant>
        <vt:lpwstr>_Toc370572653</vt:lpwstr>
      </vt:variant>
      <vt:variant>
        <vt:i4>1179698</vt:i4>
      </vt:variant>
      <vt:variant>
        <vt:i4>74</vt:i4>
      </vt:variant>
      <vt:variant>
        <vt:i4>0</vt:i4>
      </vt:variant>
      <vt:variant>
        <vt:i4>5</vt:i4>
      </vt:variant>
      <vt:variant>
        <vt:lpwstr/>
      </vt:variant>
      <vt:variant>
        <vt:lpwstr>_Toc370572652</vt:lpwstr>
      </vt:variant>
      <vt:variant>
        <vt:i4>1179698</vt:i4>
      </vt:variant>
      <vt:variant>
        <vt:i4>68</vt:i4>
      </vt:variant>
      <vt:variant>
        <vt:i4>0</vt:i4>
      </vt:variant>
      <vt:variant>
        <vt:i4>5</vt:i4>
      </vt:variant>
      <vt:variant>
        <vt:lpwstr/>
      </vt:variant>
      <vt:variant>
        <vt:lpwstr>_Toc370572651</vt:lpwstr>
      </vt:variant>
      <vt:variant>
        <vt:i4>1179698</vt:i4>
      </vt:variant>
      <vt:variant>
        <vt:i4>62</vt:i4>
      </vt:variant>
      <vt:variant>
        <vt:i4>0</vt:i4>
      </vt:variant>
      <vt:variant>
        <vt:i4>5</vt:i4>
      </vt:variant>
      <vt:variant>
        <vt:lpwstr/>
      </vt:variant>
      <vt:variant>
        <vt:lpwstr>_Toc370572650</vt:lpwstr>
      </vt:variant>
      <vt:variant>
        <vt:i4>1245234</vt:i4>
      </vt:variant>
      <vt:variant>
        <vt:i4>56</vt:i4>
      </vt:variant>
      <vt:variant>
        <vt:i4>0</vt:i4>
      </vt:variant>
      <vt:variant>
        <vt:i4>5</vt:i4>
      </vt:variant>
      <vt:variant>
        <vt:lpwstr/>
      </vt:variant>
      <vt:variant>
        <vt:lpwstr>_Toc370572649</vt:lpwstr>
      </vt:variant>
      <vt:variant>
        <vt:i4>1245234</vt:i4>
      </vt:variant>
      <vt:variant>
        <vt:i4>50</vt:i4>
      </vt:variant>
      <vt:variant>
        <vt:i4>0</vt:i4>
      </vt:variant>
      <vt:variant>
        <vt:i4>5</vt:i4>
      </vt:variant>
      <vt:variant>
        <vt:lpwstr/>
      </vt:variant>
      <vt:variant>
        <vt:lpwstr>_Toc370572648</vt:lpwstr>
      </vt:variant>
      <vt:variant>
        <vt:i4>1245234</vt:i4>
      </vt:variant>
      <vt:variant>
        <vt:i4>44</vt:i4>
      </vt:variant>
      <vt:variant>
        <vt:i4>0</vt:i4>
      </vt:variant>
      <vt:variant>
        <vt:i4>5</vt:i4>
      </vt:variant>
      <vt:variant>
        <vt:lpwstr/>
      </vt:variant>
      <vt:variant>
        <vt:lpwstr>_Toc370572647</vt:lpwstr>
      </vt:variant>
      <vt:variant>
        <vt:i4>1245234</vt:i4>
      </vt:variant>
      <vt:variant>
        <vt:i4>38</vt:i4>
      </vt:variant>
      <vt:variant>
        <vt:i4>0</vt:i4>
      </vt:variant>
      <vt:variant>
        <vt:i4>5</vt:i4>
      </vt:variant>
      <vt:variant>
        <vt:lpwstr/>
      </vt:variant>
      <vt:variant>
        <vt:lpwstr>_Toc370572646</vt:lpwstr>
      </vt:variant>
      <vt:variant>
        <vt:i4>1245234</vt:i4>
      </vt:variant>
      <vt:variant>
        <vt:i4>32</vt:i4>
      </vt:variant>
      <vt:variant>
        <vt:i4>0</vt:i4>
      </vt:variant>
      <vt:variant>
        <vt:i4>5</vt:i4>
      </vt:variant>
      <vt:variant>
        <vt:lpwstr/>
      </vt:variant>
      <vt:variant>
        <vt:lpwstr>_Toc370572645</vt:lpwstr>
      </vt:variant>
      <vt:variant>
        <vt:i4>1245234</vt:i4>
      </vt:variant>
      <vt:variant>
        <vt:i4>26</vt:i4>
      </vt:variant>
      <vt:variant>
        <vt:i4>0</vt:i4>
      </vt:variant>
      <vt:variant>
        <vt:i4>5</vt:i4>
      </vt:variant>
      <vt:variant>
        <vt:lpwstr/>
      </vt:variant>
      <vt:variant>
        <vt:lpwstr>_Toc370572644</vt:lpwstr>
      </vt:variant>
      <vt:variant>
        <vt:i4>1245234</vt:i4>
      </vt:variant>
      <vt:variant>
        <vt:i4>20</vt:i4>
      </vt:variant>
      <vt:variant>
        <vt:i4>0</vt:i4>
      </vt:variant>
      <vt:variant>
        <vt:i4>5</vt:i4>
      </vt:variant>
      <vt:variant>
        <vt:lpwstr/>
      </vt:variant>
      <vt:variant>
        <vt:lpwstr>_Toc370572643</vt:lpwstr>
      </vt:variant>
      <vt:variant>
        <vt:i4>1245234</vt:i4>
      </vt:variant>
      <vt:variant>
        <vt:i4>14</vt:i4>
      </vt:variant>
      <vt:variant>
        <vt:i4>0</vt:i4>
      </vt:variant>
      <vt:variant>
        <vt:i4>5</vt:i4>
      </vt:variant>
      <vt:variant>
        <vt:lpwstr/>
      </vt:variant>
      <vt:variant>
        <vt:lpwstr>_Toc370572642</vt:lpwstr>
      </vt:variant>
      <vt:variant>
        <vt:i4>1245234</vt:i4>
      </vt:variant>
      <vt:variant>
        <vt:i4>8</vt:i4>
      </vt:variant>
      <vt:variant>
        <vt:i4>0</vt:i4>
      </vt:variant>
      <vt:variant>
        <vt:i4>5</vt:i4>
      </vt:variant>
      <vt:variant>
        <vt:lpwstr/>
      </vt:variant>
      <vt:variant>
        <vt:lpwstr>_Toc370572641</vt:lpwstr>
      </vt:variant>
      <vt:variant>
        <vt:i4>1245234</vt:i4>
      </vt:variant>
      <vt:variant>
        <vt:i4>2</vt:i4>
      </vt:variant>
      <vt:variant>
        <vt:i4>0</vt:i4>
      </vt:variant>
      <vt:variant>
        <vt:i4>5</vt:i4>
      </vt:variant>
      <vt:variant>
        <vt:lpwstr/>
      </vt:variant>
      <vt:variant>
        <vt:lpwstr>_Toc370572640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Feeney</dc:creator>
  <cp:lastModifiedBy>jmccrea</cp:lastModifiedBy>
  <cp:revision>2</cp:revision>
  <cp:lastPrinted>2018-12-12T10:15:00Z</cp:lastPrinted>
  <dcterms:created xsi:type="dcterms:W3CDTF">2019-04-25T09:01:00Z</dcterms:created>
  <dcterms:modified xsi:type="dcterms:W3CDTF">2019-04-25T09:01:00Z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zotero-version="5.0.53"&gt;&lt;session id="bEiB6unW"/&gt;&lt;style id="http://www.zotero.org/styles/apa" hasBibliography="1" bibliographyStyleHasBeenSet="1"/&gt;&lt;prefs&gt;&lt;pref name="fieldType" value="Field"/&gt;&lt;pref name="storeReferences" value="true"</vt:lpwstr>
  </property>
  <property fmtid="{D5CDD505-2E9C-101B-9397-08002B2CF9AE}" pid="3" name="ZOTERO_PREF_2">
    <vt:lpwstr>/&gt;&lt;/prefs&gt;&lt;/data&gt;</vt:lpwstr>
  </property>
</Properties>
</file>